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27C6BC48" w:rsidR="00BB5B47" w:rsidRPr="005A5862" w:rsidRDefault="00BB5B47" w:rsidP="00BB5B47">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w:t>
      </w:r>
      <w:r w:rsidR="00B859D3">
        <w:rPr>
          <w:bCs/>
          <w:noProof w:val="0"/>
          <w:sz w:val="24"/>
          <w:szCs w:val="24"/>
        </w:rPr>
        <w:t>1</w:t>
      </w:r>
      <w:r w:rsidR="003C7203">
        <w:rPr>
          <w:bCs/>
          <w:noProof w:val="0"/>
          <w:sz w:val="24"/>
          <w:szCs w:val="24"/>
        </w:rPr>
        <w:t>bis</w:t>
      </w:r>
      <w:r w:rsidRPr="005A5862">
        <w:rPr>
          <w:bCs/>
          <w:noProof w:val="0"/>
          <w:sz w:val="24"/>
          <w:szCs w:val="24"/>
        </w:rPr>
        <w:tab/>
        <w:t>R2-2</w:t>
      </w:r>
      <w:r>
        <w:rPr>
          <w:bCs/>
          <w:noProof w:val="0"/>
          <w:sz w:val="24"/>
          <w:szCs w:val="24"/>
        </w:rPr>
        <w:t>5</w:t>
      </w:r>
      <w:r w:rsidR="001045B2">
        <w:rPr>
          <w:bCs/>
          <w:noProof w:val="0"/>
          <w:sz w:val="24"/>
          <w:szCs w:val="24"/>
        </w:rPr>
        <w:t>07409</w:t>
      </w:r>
    </w:p>
    <w:p w14:paraId="3723E1D3" w14:textId="3683F056" w:rsidR="005432D9" w:rsidRPr="005A5862" w:rsidRDefault="00AB0CC3" w:rsidP="00541A65">
      <w:pPr>
        <w:pStyle w:val="Header"/>
        <w:tabs>
          <w:tab w:val="right" w:pos="9641"/>
        </w:tabs>
        <w:rPr>
          <w:rFonts w:eastAsia="SimSun"/>
          <w:bCs/>
          <w:sz w:val="24"/>
          <w:szCs w:val="24"/>
          <w:lang w:eastAsia="zh-CN"/>
        </w:rPr>
      </w:pPr>
      <w:r w:rsidRPr="00AB0CC3">
        <w:rPr>
          <w:sz w:val="24"/>
        </w:rPr>
        <w:t>Prague, Czech Republic, 13 – 17 October 2025</w:t>
      </w:r>
      <w:r w:rsidR="00BB5B47">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7E8C0EFF" w:rsidR="008B549E" w:rsidRPr="00300EDF" w:rsidRDefault="008B549E" w:rsidP="46719711">
      <w:pPr>
        <w:pStyle w:val="CRCoverPage"/>
        <w:tabs>
          <w:tab w:val="left" w:pos="1985"/>
        </w:tabs>
        <w:rPr>
          <w:rFonts w:cs="Arial"/>
          <w:b/>
          <w:bCs/>
          <w:sz w:val="24"/>
          <w:szCs w:val="24"/>
          <w:lang w:val="fr-FR" w:eastAsia="ja-JP"/>
        </w:rPr>
      </w:pPr>
      <w:r w:rsidRPr="00300EDF">
        <w:rPr>
          <w:rFonts w:cs="Arial"/>
          <w:b/>
          <w:bCs/>
          <w:sz w:val="24"/>
          <w:szCs w:val="24"/>
          <w:lang w:val="fr-FR"/>
        </w:rPr>
        <w:t>Agenda item:</w:t>
      </w:r>
      <w:r w:rsidRPr="00300EDF">
        <w:rPr>
          <w:lang w:val="fr-FR"/>
        </w:rPr>
        <w:tab/>
      </w:r>
      <w:r w:rsidR="00D50CEC">
        <w:rPr>
          <w:rFonts w:cs="Arial"/>
          <w:b/>
          <w:bCs/>
          <w:sz w:val="24"/>
          <w:szCs w:val="24"/>
          <w:lang w:val="fr-FR" w:eastAsia="ja-JP"/>
        </w:rPr>
        <w:t>8.10.2</w:t>
      </w:r>
    </w:p>
    <w:p w14:paraId="0EC781B3" w14:textId="77777777" w:rsidR="008B549E" w:rsidRPr="00300EDF" w:rsidRDefault="008B549E" w:rsidP="008B549E">
      <w:pPr>
        <w:tabs>
          <w:tab w:val="left" w:pos="1985"/>
        </w:tabs>
        <w:ind w:left="1985" w:hanging="1985"/>
        <w:rPr>
          <w:rFonts w:ascii="Arial" w:hAnsi="Arial" w:cs="Arial"/>
          <w:b/>
          <w:bCs/>
          <w:sz w:val="24"/>
          <w:lang w:val="fr-FR"/>
        </w:rPr>
      </w:pPr>
      <w:r w:rsidRPr="00300EDF">
        <w:rPr>
          <w:rFonts w:ascii="Arial" w:hAnsi="Arial" w:cs="Arial"/>
          <w:b/>
          <w:bCs/>
          <w:sz w:val="24"/>
          <w:lang w:val="fr-FR"/>
        </w:rPr>
        <w:t>Source:</w:t>
      </w:r>
      <w:r w:rsidRPr="00300EDF">
        <w:rPr>
          <w:rFonts w:ascii="Arial" w:hAnsi="Arial" w:cs="Arial"/>
          <w:b/>
          <w:bCs/>
          <w:sz w:val="24"/>
          <w:lang w:val="fr-FR"/>
        </w:rPr>
        <w:tab/>
        <w:t>Nokia</w:t>
      </w:r>
    </w:p>
    <w:p w14:paraId="16C775DD" w14:textId="5C2F5A7E"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50CEC" w:rsidRPr="006155EF">
        <w:rPr>
          <w:rFonts w:ascii="Arial" w:hAnsi="Arial" w:cs="Arial"/>
          <w:b/>
          <w:bCs/>
          <w:sz w:val="24"/>
        </w:rPr>
        <w:t>[RIL</w:t>
      </w:r>
      <w:r w:rsidR="00D50CEC">
        <w:rPr>
          <w:rFonts w:ascii="Arial" w:hAnsi="Arial" w:cs="Arial"/>
          <w:b/>
          <w:bCs/>
          <w:sz w:val="24"/>
        </w:rPr>
        <w:t>]</w:t>
      </w:r>
      <w:r w:rsidR="00D50CEC" w:rsidRPr="006155EF">
        <w:rPr>
          <w:rFonts w:ascii="Arial" w:hAnsi="Arial" w:cs="Arial"/>
          <w:b/>
          <w:bCs/>
          <w:sz w:val="24"/>
        </w:rPr>
        <w:t xml:space="preserve"> N064, N065</w:t>
      </w:r>
      <w:r w:rsidR="00D50CEC">
        <w:rPr>
          <w:rFonts w:ascii="Arial" w:hAnsi="Arial" w:cs="Arial"/>
          <w:b/>
          <w:bCs/>
          <w:sz w:val="24"/>
        </w:rPr>
        <w:t xml:space="preserve">: </w:t>
      </w:r>
      <w:r w:rsidR="006155EF" w:rsidRPr="006155EF">
        <w:rPr>
          <w:rFonts w:ascii="Arial" w:hAnsi="Arial" w:cs="Arial"/>
          <w:b/>
          <w:bCs/>
          <w:sz w:val="24"/>
        </w:rPr>
        <w:t xml:space="preserve">RLF, SHR logging when CHO only HO is performed </w:t>
      </w:r>
    </w:p>
    <w:p w14:paraId="7D015DD9" w14:textId="1612E0AB"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A27A4" w:rsidRPr="007B1982">
        <w:rPr>
          <w:rFonts w:ascii="Arial" w:hAnsi="Arial" w:cs="Arial"/>
          <w:b/>
          <w:bCs/>
          <w:sz w:val="24"/>
        </w:rPr>
        <w:t>NR_ENDC_SON_MDT_Ph4-Core</w:t>
      </w:r>
      <w:r w:rsidR="004A27A4" w:rsidRPr="00112F1A">
        <w:rPr>
          <w:rFonts w:ascii="Arial" w:hAnsi="Arial" w:cs="Arial"/>
          <w:b/>
          <w:bCs/>
          <w:sz w:val="24"/>
        </w:rPr>
        <w:t xml:space="preserve"> </w:t>
      </w:r>
      <w:r w:rsidR="004A27A4">
        <w:rPr>
          <w:rFonts w:ascii="Arial" w:hAnsi="Arial" w:cs="Arial"/>
          <w:b/>
          <w:bCs/>
          <w:sz w:val="24"/>
        </w:rPr>
        <w:t>- Release 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366CFB1C" w14:textId="707D7AD8" w:rsidR="00E27F24" w:rsidRDefault="00E27F24" w:rsidP="00E27F24">
      <w:r>
        <w:t xml:space="preserve">During the Rel-19 CR review we have discovered a couple of problems with </w:t>
      </w:r>
      <w:r w:rsidRPr="00E27F24">
        <w:t>RLF, SHR logging when CHO only HO is performed</w:t>
      </w:r>
      <w:r w:rsidR="005E57E8">
        <w:t xml:space="preserve"> ([RIL] N064, N065)</w:t>
      </w:r>
      <w:r>
        <w:t>. This paper discusses these issues.</w:t>
      </w:r>
    </w:p>
    <w:p w14:paraId="7FBE29E6" w14:textId="46D18803" w:rsidR="008E309C" w:rsidRDefault="008B549E" w:rsidP="008E309C">
      <w:pPr>
        <w:pStyle w:val="Heading1"/>
      </w:pPr>
      <w:r w:rsidRPr="006E13D1">
        <w:t>2</w:t>
      </w:r>
      <w:r w:rsidRPr="006E13D1">
        <w:tab/>
      </w:r>
      <w:r w:rsidR="008E309C">
        <w:t xml:space="preserve">Discussion </w:t>
      </w:r>
    </w:p>
    <w:p w14:paraId="59554AA5" w14:textId="3EFDD8D8" w:rsidR="0072109B" w:rsidRDefault="002631D7" w:rsidP="005D653A">
      <w:r>
        <w:t xml:space="preserve">Late </w:t>
      </w:r>
      <w:r w:rsidR="0A32AE87">
        <w:t>in</w:t>
      </w:r>
      <w:r>
        <w:t xml:space="preserve"> the release</w:t>
      </w:r>
      <w:r w:rsidR="7BD8F32B">
        <w:t>,</w:t>
      </w:r>
      <w:r>
        <w:t xml:space="preserve"> a discussion was started </w:t>
      </w:r>
      <w:r w:rsidR="00296409">
        <w:t xml:space="preserve">about </w:t>
      </w:r>
      <w:r w:rsidR="00EF6A86">
        <w:t xml:space="preserve">the coexistence of CHO with candidate SCGs </w:t>
      </w:r>
      <w:r w:rsidR="00235D92">
        <w:t xml:space="preserve">(CwcS) </w:t>
      </w:r>
      <w:r w:rsidR="00EF6A86">
        <w:t>and complementary CHO-only configuration</w:t>
      </w:r>
      <w:r w:rsidR="001E5CFE">
        <w:t>s</w:t>
      </w:r>
      <w:r w:rsidR="00EF6A86">
        <w:t xml:space="preserve"> for a given UE. </w:t>
      </w:r>
      <w:r w:rsidR="005D653A">
        <w:t>At RAN2#131 the following agreements we achieved regarding this</w:t>
      </w:r>
      <w:r w:rsidR="00450AD8">
        <w:t xml:space="preserve"> scenario</w:t>
      </w:r>
      <w:r w:rsidR="005D653A">
        <w:t>:</w:t>
      </w:r>
    </w:p>
    <w:p w14:paraId="2156CA07" w14:textId="77777777" w:rsidR="009F374D" w:rsidRPr="00B2591F" w:rsidRDefault="009F374D" w:rsidP="00B2591F">
      <w:pPr>
        <w:ind w:left="284"/>
        <w:rPr>
          <w:i/>
          <w:iCs/>
        </w:rPr>
      </w:pPr>
      <w:r w:rsidRPr="00B2591F">
        <w:rPr>
          <w:i/>
          <w:iCs/>
        </w:rPr>
        <w:t>UE reports the information of fulfilled condition(s), i.e., CHO, or CPAC, or neither, when CHO only configuration is received, in RLF report and/or SHR report. </w:t>
      </w:r>
    </w:p>
    <w:p w14:paraId="735F429E" w14:textId="48255A3B" w:rsidR="009F374D" w:rsidRPr="00B2591F" w:rsidRDefault="009F374D" w:rsidP="00B2591F">
      <w:pPr>
        <w:ind w:left="284"/>
        <w:rPr>
          <w:i/>
          <w:iCs/>
        </w:rPr>
      </w:pPr>
      <w:r w:rsidRPr="00B2591F">
        <w:rPr>
          <w:i/>
          <w:iCs/>
        </w:rPr>
        <w:t> UE reports following information in RLF report and SHR report: </w:t>
      </w:r>
    </w:p>
    <w:p w14:paraId="288BA940" w14:textId="77777777" w:rsidR="009F374D" w:rsidRPr="00B2591F" w:rsidRDefault="009F374D" w:rsidP="00B2591F">
      <w:pPr>
        <w:ind w:left="284"/>
        <w:rPr>
          <w:i/>
          <w:iCs/>
        </w:rPr>
      </w:pPr>
      <w:r w:rsidRPr="00B2591F">
        <w:rPr>
          <w:rFonts w:eastAsia="MS Mincho"/>
          <w:i/>
          <w:iCs/>
        </w:rPr>
        <w:t>－</w:t>
      </w:r>
      <w:r w:rsidRPr="00B2591F">
        <w:rPr>
          <w:i/>
          <w:iCs/>
        </w:rPr>
        <w:tab/>
        <w:t>Identifier of candidate PCell(s) which met the CHO execution conditions when CHO only configuration is received </w:t>
      </w:r>
    </w:p>
    <w:p w14:paraId="10E8CDDA" w14:textId="77777777" w:rsidR="009F374D" w:rsidRPr="00B2591F" w:rsidRDefault="009F374D" w:rsidP="00B2591F">
      <w:pPr>
        <w:ind w:left="284"/>
        <w:rPr>
          <w:i/>
          <w:iCs/>
        </w:rPr>
      </w:pPr>
      <w:r w:rsidRPr="00B2591F">
        <w:rPr>
          <w:rFonts w:eastAsia="MS Mincho"/>
          <w:i/>
          <w:iCs/>
        </w:rPr>
        <w:t>－</w:t>
      </w:r>
      <w:r w:rsidRPr="00B2591F">
        <w:rPr>
          <w:i/>
          <w:iCs/>
        </w:rPr>
        <w:tab/>
        <w:t>Identifier of candidate PSCell(s) which met the CPAC execution conditions when CHO only configuration is received </w:t>
      </w:r>
    </w:p>
    <w:p w14:paraId="4E9B1FF5" w14:textId="18A9F796" w:rsidR="009F374D" w:rsidRPr="00B2591F" w:rsidRDefault="009F374D" w:rsidP="00B2591F">
      <w:pPr>
        <w:ind w:left="284"/>
        <w:rPr>
          <w:i/>
          <w:iCs/>
        </w:rPr>
      </w:pPr>
      <w:r w:rsidRPr="00B2591F">
        <w:rPr>
          <w:i/>
          <w:iCs/>
        </w:rPr>
        <w:t> This is an optional UE feature, TBD with or without signalling.</w:t>
      </w:r>
    </w:p>
    <w:p w14:paraId="0565D899" w14:textId="77777777" w:rsidR="0045147F" w:rsidRDefault="0045147F" w:rsidP="00972385"/>
    <w:p w14:paraId="4A9DF69D" w14:textId="7AF78993" w:rsidR="00972385" w:rsidRDefault="00972385" w:rsidP="00972385">
      <w:r w:rsidRPr="008841CB">
        <w:t xml:space="preserve">There are a couple of </w:t>
      </w:r>
      <w:r>
        <w:t>issues</w:t>
      </w:r>
      <w:r w:rsidRPr="008841CB">
        <w:t xml:space="preserve"> with the current agreements and their implementation in the 38.331 CR</w:t>
      </w:r>
      <w:r>
        <w:t xml:space="preserve"> with respect to MRO related enhancements being considered in case of having a complementary CHO-only configuration in addition to the CHO with candidate SCG (CwcS) configuration. The agreements address RLF and legacy SHR cases for the scenario when UE operating in DC mode and being configured with CwcS will be configured with CHO-only later on in addition.</w:t>
      </w:r>
    </w:p>
    <w:p w14:paraId="289F386D" w14:textId="77777777" w:rsidR="00277E0E" w:rsidRDefault="00277E0E" w:rsidP="006226EF">
      <w:pPr>
        <w:rPr>
          <w:b/>
          <w:bCs/>
        </w:rPr>
      </w:pPr>
    </w:p>
    <w:p w14:paraId="12236A0B" w14:textId="20F2E50C" w:rsidR="00E52939" w:rsidRDefault="00E52939" w:rsidP="00E52939">
      <w:r w:rsidRPr="00E52939">
        <w:rPr>
          <w:b/>
          <w:bCs/>
        </w:rPr>
        <w:t xml:space="preserve">Issue </w:t>
      </w:r>
      <w:r w:rsidR="00415674">
        <w:rPr>
          <w:b/>
          <w:bCs/>
        </w:rPr>
        <w:t>1</w:t>
      </w:r>
      <w:r w:rsidRPr="00E52939">
        <w:rPr>
          <w:b/>
          <w:bCs/>
        </w:rPr>
        <w:t xml:space="preserve">: </w:t>
      </w:r>
      <w:r>
        <w:t xml:space="preserve">Restriction to scenario </w:t>
      </w:r>
      <w:r w:rsidR="00DF60DA">
        <w:t xml:space="preserve">when </w:t>
      </w:r>
      <w:r>
        <w:t xml:space="preserve">CHO-only is configured </w:t>
      </w:r>
      <w:r w:rsidR="00DF60DA">
        <w:t>after the CHO with candidate SCG</w:t>
      </w:r>
    </w:p>
    <w:p w14:paraId="201DDE16" w14:textId="77777777" w:rsidR="006B36C0" w:rsidRPr="00175737" w:rsidRDefault="006B36C0" w:rsidP="006B36C0">
      <w:pPr>
        <w:pStyle w:val="B2"/>
      </w:pPr>
      <w:r w:rsidRPr="00175737">
        <w:t>2&gt;</w:t>
      </w:r>
      <w:r w:rsidRPr="00175737">
        <w:tab/>
        <w:t xml:space="preserve">if </w:t>
      </w:r>
      <w:r w:rsidRPr="00D813A8">
        <w:rPr>
          <w:highlight w:val="yellow"/>
        </w:rPr>
        <w:t>after receiving this CHO with candidate SCG configuration</w:t>
      </w:r>
      <w:r w:rsidRPr="00175737">
        <w:t xml:space="preserve">, the UE received a conditional handover configuration </w:t>
      </w:r>
      <w:r w:rsidRPr="00175737">
        <w:rPr>
          <w:rFonts w:eastAsia="DengXian"/>
        </w:rPr>
        <w:t xml:space="preserve">including </w:t>
      </w:r>
      <w:r w:rsidRPr="00175737">
        <w:rPr>
          <w:i/>
          <w:iCs/>
        </w:rPr>
        <w:t>condRRCReconfig</w:t>
      </w:r>
      <w:r w:rsidRPr="00175737">
        <w:t xml:space="preserve"> for the same target candidate PCell as set in </w:t>
      </w:r>
      <w:r w:rsidRPr="00175737">
        <w:rPr>
          <w:i/>
          <w:iCs/>
        </w:rPr>
        <w:t>pCellId</w:t>
      </w:r>
      <w:r w:rsidRPr="00175737">
        <w:t>:</w:t>
      </w:r>
    </w:p>
    <w:p w14:paraId="7F6D84F7" w14:textId="64C9C321" w:rsidR="005B7DFC" w:rsidRDefault="00930386" w:rsidP="005B7DFC">
      <w:r>
        <w:t xml:space="preserve">Our understanding is that the interesting case </w:t>
      </w:r>
      <w:r w:rsidR="00407EB5">
        <w:t xml:space="preserve">is </w:t>
      </w:r>
      <w:r>
        <w:t>when the</w:t>
      </w:r>
      <w:r w:rsidR="00096FF6">
        <w:t xml:space="preserve"> CHO-only configuration is </w:t>
      </w:r>
      <w:r w:rsidR="00B8636D">
        <w:t xml:space="preserve">a </w:t>
      </w:r>
      <w:r w:rsidR="005B7DFC">
        <w:t>complimentary</w:t>
      </w:r>
      <w:r w:rsidR="00096FF6">
        <w:t xml:space="preserve"> </w:t>
      </w:r>
      <w:r w:rsidR="005B7DFC">
        <w:t xml:space="preserve">configuration of CHO with candidate SCG configuration. In this case it is expected that </w:t>
      </w:r>
      <w:r w:rsidR="005B0FB1">
        <w:t xml:space="preserve">they are configured together. When </w:t>
      </w:r>
      <w:r w:rsidR="00EA21D0">
        <w:t xml:space="preserve">the CHO-only </w:t>
      </w:r>
      <w:r w:rsidR="00540E94">
        <w:t xml:space="preserve">and </w:t>
      </w:r>
      <w:r w:rsidR="005B0FB1">
        <w:t>the</w:t>
      </w:r>
      <w:r w:rsidR="00540E94">
        <w:t xml:space="preserve"> CHO with candidate SCG </w:t>
      </w:r>
      <w:r w:rsidR="005B0FB1">
        <w:t>are configured independently</w:t>
      </w:r>
      <w:r w:rsidR="00B30A85">
        <w:t>,</w:t>
      </w:r>
      <w:r w:rsidR="005B0FB1">
        <w:t xml:space="preserve"> they are independent mechanisms that should be optimized independently based on already specified MRO mechanisms. It is also worth noting that</w:t>
      </w:r>
      <w:r w:rsidR="003573E3">
        <w:t xml:space="preserve"> optimizations of </w:t>
      </w:r>
      <w:r w:rsidR="005B0FB1">
        <w:t xml:space="preserve">independent configurations </w:t>
      </w:r>
      <w:r w:rsidR="009D4134">
        <w:t xml:space="preserve">together </w:t>
      </w:r>
      <w:r w:rsidR="005B0FB1">
        <w:t>were rejected by RAN3.</w:t>
      </w:r>
    </w:p>
    <w:p w14:paraId="0340A67D" w14:textId="67982570" w:rsidR="00B8636D" w:rsidRDefault="00B8636D" w:rsidP="005B7DFC">
      <w:r>
        <w:rPr>
          <w:b/>
          <w:bCs/>
        </w:rPr>
        <w:lastRenderedPageBreak/>
        <w:t>Observation</w:t>
      </w:r>
      <w:r w:rsidRPr="00E27F24">
        <w:rPr>
          <w:b/>
          <w:bCs/>
        </w:rPr>
        <w:t xml:space="preserve"> </w:t>
      </w:r>
      <w:r w:rsidR="003C1585">
        <w:rPr>
          <w:b/>
          <w:bCs/>
        </w:rPr>
        <w:t>1</w:t>
      </w:r>
      <w:r w:rsidRPr="00E27F24">
        <w:rPr>
          <w:b/>
          <w:bCs/>
        </w:rPr>
        <w:t xml:space="preserve">: </w:t>
      </w:r>
      <w:r>
        <w:rPr>
          <w:b/>
          <w:bCs/>
        </w:rPr>
        <w:t xml:space="preserve">Logging the new </w:t>
      </w:r>
      <w:r w:rsidRPr="00E27F24">
        <w:rPr>
          <w:b/>
          <w:bCs/>
        </w:rPr>
        <w:t>additional information</w:t>
      </w:r>
      <w:r w:rsidR="00302C72">
        <w:rPr>
          <w:b/>
          <w:bCs/>
        </w:rPr>
        <w:t xml:space="preserve"> </w:t>
      </w:r>
      <w:r w:rsidR="00302C72" w:rsidRPr="00592B78">
        <w:rPr>
          <w:b/>
          <w:bCs/>
        </w:rPr>
        <w:t>(</w:t>
      </w:r>
      <w:r w:rsidR="00302C72" w:rsidRPr="00592B78">
        <w:rPr>
          <w:b/>
          <w:bCs/>
          <w:i/>
          <w:iCs/>
        </w:rPr>
        <w:t>fulfilledConfigWhenChoOnly</w:t>
      </w:r>
      <w:r w:rsidR="00302C72" w:rsidRPr="00592B78">
        <w:rPr>
          <w:b/>
          <w:bCs/>
        </w:rPr>
        <w:t>)</w:t>
      </w:r>
      <w:r w:rsidRPr="00E27F24">
        <w:rPr>
          <w:b/>
          <w:bCs/>
        </w:rPr>
        <w:t xml:space="preserve"> </w:t>
      </w:r>
      <w:r>
        <w:rPr>
          <w:b/>
          <w:bCs/>
        </w:rPr>
        <w:t xml:space="preserve">is only </w:t>
      </w:r>
      <w:r w:rsidR="00302C72">
        <w:rPr>
          <w:b/>
          <w:bCs/>
        </w:rPr>
        <w:t>relevant</w:t>
      </w:r>
      <w:r w:rsidRPr="00E27F24">
        <w:rPr>
          <w:b/>
          <w:bCs/>
        </w:rPr>
        <w:t xml:space="preserve"> </w:t>
      </w:r>
      <w:r>
        <w:rPr>
          <w:b/>
          <w:bCs/>
        </w:rPr>
        <w:t xml:space="preserve">when the CHO-only and the </w:t>
      </w:r>
      <w:r w:rsidRPr="00E27F24">
        <w:rPr>
          <w:b/>
          <w:bCs/>
        </w:rPr>
        <w:t>CHO with candidate SCG w</w:t>
      </w:r>
      <w:r>
        <w:rPr>
          <w:b/>
          <w:bCs/>
        </w:rPr>
        <w:t>ere</w:t>
      </w:r>
      <w:r w:rsidRPr="00E27F24">
        <w:rPr>
          <w:b/>
          <w:bCs/>
        </w:rPr>
        <w:t xml:space="preserve"> configured</w:t>
      </w:r>
      <w:r>
        <w:rPr>
          <w:b/>
          <w:bCs/>
        </w:rPr>
        <w:t xml:space="preserve"> together</w:t>
      </w:r>
      <w:r w:rsidRPr="00E27F24">
        <w:rPr>
          <w:b/>
          <w:bCs/>
        </w:rPr>
        <w:t>.</w:t>
      </w:r>
    </w:p>
    <w:p w14:paraId="4F5AC17B" w14:textId="77777777" w:rsidR="00752E1A" w:rsidRDefault="00752E1A" w:rsidP="00415674">
      <w:pPr>
        <w:rPr>
          <w:b/>
          <w:bCs/>
        </w:rPr>
      </w:pPr>
    </w:p>
    <w:p w14:paraId="17654649" w14:textId="0291E3E0" w:rsidR="00415674" w:rsidRDefault="00415674" w:rsidP="00415674">
      <w:r w:rsidRPr="006226EF">
        <w:rPr>
          <w:b/>
          <w:bCs/>
        </w:rPr>
        <w:t xml:space="preserve">Issue </w:t>
      </w:r>
      <w:r w:rsidR="00752E1A">
        <w:rPr>
          <w:b/>
          <w:bCs/>
        </w:rPr>
        <w:t>2</w:t>
      </w:r>
      <w:r w:rsidRPr="006226EF">
        <w:rPr>
          <w:b/>
          <w:bCs/>
        </w:rPr>
        <w:t xml:space="preserve">: </w:t>
      </w:r>
      <w:r>
        <w:t xml:space="preserve">Relevance of the new IE </w:t>
      </w:r>
      <w:r w:rsidRPr="005F5387">
        <w:rPr>
          <w:i/>
          <w:iCs/>
        </w:rPr>
        <w:t>fulfilledConfigWhenChoOnly</w:t>
      </w:r>
      <w:r>
        <w:t xml:space="preserve"> in case of RLF</w:t>
      </w:r>
    </w:p>
    <w:p w14:paraId="577E77AF" w14:textId="77777777" w:rsidR="00A96777" w:rsidRPr="00175737" w:rsidRDefault="00A96777" w:rsidP="00A96777">
      <w:pPr>
        <w:pStyle w:val="B3"/>
      </w:pPr>
      <w:r w:rsidRPr="00175737">
        <w:t>3&gt;</w:t>
      </w:r>
      <w:r w:rsidRPr="00175737">
        <w:tab/>
        <w:t>set</w:t>
      </w:r>
      <w:r w:rsidRPr="00175737">
        <w:rPr>
          <w:rStyle w:val="cf01"/>
        </w:rPr>
        <w:t xml:space="preserve"> </w:t>
      </w:r>
      <w:r w:rsidRPr="00175737">
        <w:rPr>
          <w:rStyle w:val="cf11"/>
        </w:rPr>
        <w:t xml:space="preserve">fulfilledConfigWhenChoOnly </w:t>
      </w:r>
      <w:r w:rsidRPr="00175737">
        <w:rPr>
          <w:rStyle w:val="cf01"/>
        </w:rPr>
        <w:t xml:space="preserve">to </w:t>
      </w:r>
      <w:r w:rsidRPr="00175737">
        <w:rPr>
          <w:i/>
          <w:iCs/>
        </w:rPr>
        <w:t>cho</w:t>
      </w:r>
      <w:r w:rsidRPr="00175737">
        <w:t xml:space="preserve"> if </w:t>
      </w:r>
      <w:r w:rsidRPr="00175737">
        <w:rPr>
          <w:i/>
          <w:iCs/>
        </w:rPr>
        <w:t>condExecutionCond</w:t>
      </w:r>
      <w:r w:rsidRPr="00175737">
        <w:t xml:space="preserve"> was fulfilled </w:t>
      </w:r>
      <w:r w:rsidRPr="00D813A8">
        <w:rPr>
          <w:highlight w:val="yellow"/>
        </w:rPr>
        <w:t>at the time of receiving the conditional handover configuration</w:t>
      </w:r>
      <w:r w:rsidRPr="00175737">
        <w:t xml:space="preserve"> or </w:t>
      </w:r>
      <w:r w:rsidRPr="00175737">
        <w:rPr>
          <w:i/>
          <w:iCs/>
        </w:rPr>
        <w:t>cpc</w:t>
      </w:r>
      <w:r w:rsidRPr="00175737">
        <w:t xml:space="preserve"> if </w:t>
      </w:r>
      <w:r w:rsidRPr="00175737">
        <w:rPr>
          <w:i/>
          <w:iCs/>
        </w:rPr>
        <w:t>condExecutionCondPSCell</w:t>
      </w:r>
      <w:r w:rsidRPr="00175737">
        <w:t xml:space="preserve"> was fulfilled at the time of receiving the conditional handover configuration, otherwise set</w:t>
      </w:r>
      <w:r w:rsidRPr="00175737">
        <w:rPr>
          <w:rStyle w:val="cf01"/>
        </w:rPr>
        <w:t xml:space="preserve"> </w:t>
      </w:r>
      <w:r w:rsidRPr="00175737">
        <w:rPr>
          <w:rStyle w:val="cf11"/>
        </w:rPr>
        <w:t>fulfilledConfigWhenChoOnly</w:t>
      </w:r>
      <w:r w:rsidRPr="00175737">
        <w:t xml:space="preserve"> to </w:t>
      </w:r>
      <w:r w:rsidRPr="00175737">
        <w:rPr>
          <w:i/>
          <w:iCs/>
        </w:rPr>
        <w:t>neither</w:t>
      </w:r>
      <w:r w:rsidRPr="00175737">
        <w:rPr>
          <w:rStyle w:val="cf01"/>
        </w:rPr>
        <w:t>;</w:t>
      </w:r>
    </w:p>
    <w:p w14:paraId="2346161E" w14:textId="5192DA1A" w:rsidR="00415674" w:rsidRDefault="00415674" w:rsidP="00415674">
      <w:r>
        <w:t xml:space="preserve">In case of RLF, the new IE which provides </w:t>
      </w:r>
      <w:r w:rsidRPr="00392BB7">
        <w:t xml:space="preserve">information about the fulfilled conditions of an already existing CwcS configuration </w:t>
      </w:r>
      <w:r w:rsidR="005C0DFB">
        <w:t>"</w:t>
      </w:r>
      <w:r w:rsidR="005C0DFB" w:rsidRPr="00DB2E4C">
        <w:rPr>
          <w:highlight w:val="yellow"/>
        </w:rPr>
        <w:t>at the time of receiving the conditional handover configuration</w:t>
      </w:r>
      <w:r w:rsidR="005C0DFB">
        <w:t xml:space="preserve">" </w:t>
      </w:r>
      <w:r>
        <w:t xml:space="preserve">is not helpful, since the situation when RLF occurred is </w:t>
      </w:r>
      <w:r w:rsidR="00E80AE0">
        <w:t xml:space="preserve">the </w:t>
      </w:r>
      <w:r>
        <w:t xml:space="preserve">relevant </w:t>
      </w:r>
      <w:r w:rsidR="00E80AE0">
        <w:t xml:space="preserve">on </w:t>
      </w:r>
      <w:r>
        <w:t xml:space="preserve">and </w:t>
      </w:r>
      <w:r w:rsidR="00E80AE0">
        <w:t xml:space="preserve">not the situation </w:t>
      </w:r>
      <w:r>
        <w:t xml:space="preserve">at </w:t>
      </w:r>
      <w:r w:rsidR="004B671E">
        <w:t>the point of time</w:t>
      </w:r>
      <w:r>
        <w:t xml:space="preserve"> when CHO-only configuration was received. The situation regarding the fulfilment of the CwcS condition could have changed a lot between configuration reception and RLF.</w:t>
      </w:r>
    </w:p>
    <w:p w14:paraId="7A29D42F" w14:textId="630F29CE" w:rsidR="00D47674" w:rsidRDefault="00415674" w:rsidP="00415674">
      <w:pPr>
        <w:rPr>
          <w:b/>
          <w:bCs/>
        </w:rPr>
      </w:pPr>
      <w:r w:rsidRPr="00430FBA">
        <w:rPr>
          <w:b/>
          <w:bCs/>
        </w:rPr>
        <w:t xml:space="preserve">Observation </w:t>
      </w:r>
      <w:r w:rsidR="003C1585">
        <w:rPr>
          <w:b/>
          <w:bCs/>
        </w:rPr>
        <w:t>2</w:t>
      </w:r>
      <w:r w:rsidRPr="00430FBA">
        <w:rPr>
          <w:b/>
          <w:bCs/>
        </w:rPr>
        <w:t xml:space="preserve">: Since RLF may occur way later than the CHO-only configuration </w:t>
      </w:r>
      <w:r w:rsidR="004B671E">
        <w:rPr>
          <w:b/>
          <w:bCs/>
        </w:rPr>
        <w:t>received</w:t>
      </w:r>
      <w:r w:rsidR="005F58FE">
        <w:rPr>
          <w:b/>
          <w:bCs/>
        </w:rPr>
        <w:t>,</w:t>
      </w:r>
      <w:r w:rsidR="004B671E">
        <w:rPr>
          <w:b/>
          <w:bCs/>
        </w:rPr>
        <w:t xml:space="preserve"> </w:t>
      </w:r>
      <w:r w:rsidRPr="00430FBA">
        <w:rPr>
          <w:b/>
          <w:bCs/>
        </w:rPr>
        <w:t xml:space="preserve">the information about the fulfilled conditions </w:t>
      </w:r>
      <w:r w:rsidR="00B22B5D">
        <w:rPr>
          <w:b/>
          <w:bCs/>
        </w:rPr>
        <w:t xml:space="preserve">at the time when CHO-only configuration received may be </w:t>
      </w:r>
      <w:r w:rsidRPr="00430FBA">
        <w:rPr>
          <w:b/>
          <w:bCs/>
        </w:rPr>
        <w:t xml:space="preserve">irrelevant. </w:t>
      </w:r>
    </w:p>
    <w:p w14:paraId="47D372CF" w14:textId="193A0CF1" w:rsidR="00D47674" w:rsidRPr="00D813A8" w:rsidRDefault="00D21C6E" w:rsidP="00415674">
      <w:r w:rsidRPr="00D813A8">
        <w:t>M</w:t>
      </w:r>
      <w:r w:rsidR="00E67558">
        <w:t>o</w:t>
      </w:r>
      <w:r w:rsidRPr="00D813A8">
        <w:t>reover</w:t>
      </w:r>
      <w:r w:rsidR="0095204A">
        <w:t>,</w:t>
      </w:r>
      <w:r w:rsidRPr="00D813A8">
        <w:t xml:space="preserve"> the specification </w:t>
      </w:r>
      <w:r w:rsidR="00E67558">
        <w:t xml:space="preserve">already </w:t>
      </w:r>
      <w:r w:rsidR="0095204A">
        <w:t xml:space="preserve">specifies the </w:t>
      </w:r>
      <w:r w:rsidR="00E67558">
        <w:t xml:space="preserve">capturing </w:t>
      </w:r>
      <w:r w:rsidR="0028643F">
        <w:t xml:space="preserve">of </w:t>
      </w:r>
      <w:r w:rsidR="00E67558">
        <w:t>all the relevant information in RLF reports:</w:t>
      </w:r>
    </w:p>
    <w:p w14:paraId="10169D37" w14:textId="77777777" w:rsidR="00D21C6E" w:rsidRPr="00175737" w:rsidRDefault="00D21C6E" w:rsidP="00D21C6E">
      <w:pPr>
        <w:pStyle w:val="B2"/>
      </w:pPr>
      <w:r w:rsidRPr="00175737">
        <w:t>2&gt;</w:t>
      </w:r>
      <w:r w:rsidRPr="00175737">
        <w:tab/>
        <w:t>if all triggering events</w:t>
      </w:r>
      <w:r w:rsidRPr="00175737">
        <w:rPr>
          <w:i/>
          <w:iCs/>
        </w:rPr>
        <w:t xml:space="preserve"> </w:t>
      </w:r>
      <w:r w:rsidRPr="00175737">
        <w:t xml:space="preserve">of both </w:t>
      </w:r>
      <w:r w:rsidRPr="00175737">
        <w:rPr>
          <w:i/>
          <w:iCs/>
        </w:rPr>
        <w:t>condExecutionCond</w:t>
      </w:r>
      <w:r w:rsidRPr="00175737">
        <w:t xml:space="preserve"> and </w:t>
      </w:r>
      <w:r w:rsidRPr="00175737">
        <w:rPr>
          <w:i/>
          <w:iCs/>
        </w:rPr>
        <w:t>condExecutionCondPSCell</w:t>
      </w:r>
      <w:r w:rsidRPr="00175737">
        <w:t xml:space="preserve"> of the concerned entry of </w:t>
      </w:r>
      <w:r w:rsidRPr="00175737">
        <w:rPr>
          <w:i/>
          <w:iCs/>
        </w:rPr>
        <w:t>condReconfigList</w:t>
      </w:r>
      <w:r w:rsidRPr="00175737">
        <w:t xml:space="preserve"> are fulfilled:</w:t>
      </w:r>
    </w:p>
    <w:p w14:paraId="4E9A02FF" w14:textId="77777777" w:rsidR="00D21C6E" w:rsidRPr="00175737" w:rsidRDefault="00D21C6E" w:rsidP="00D21C6E">
      <w:pPr>
        <w:pStyle w:val="B3"/>
      </w:pPr>
      <w:r w:rsidRPr="00175737">
        <w:t>3&gt;</w:t>
      </w:r>
      <w:r w:rsidRPr="00175737">
        <w:tab/>
        <w:t xml:space="preserve">set </w:t>
      </w:r>
      <w:r w:rsidRPr="00175737">
        <w:rPr>
          <w:i/>
          <w:iCs/>
        </w:rPr>
        <w:t>firstFulfilledConfig</w:t>
      </w:r>
      <w:r w:rsidRPr="00175737">
        <w:t xml:space="preserve"> to </w:t>
      </w:r>
      <w:r w:rsidRPr="00175737">
        <w:rPr>
          <w:i/>
          <w:iCs/>
          <w:color w:val="000000" w:themeColor="text1"/>
        </w:rPr>
        <w:t>cho</w:t>
      </w:r>
      <w:r w:rsidRPr="00175737">
        <w:rPr>
          <w:color w:val="000000" w:themeColor="text1"/>
        </w:rPr>
        <w:t xml:space="preserve"> if </w:t>
      </w:r>
      <w:r w:rsidRPr="00175737">
        <w:rPr>
          <w:i/>
          <w:iCs/>
          <w:color w:val="000000" w:themeColor="text1"/>
        </w:rPr>
        <w:t>condExecutionCond</w:t>
      </w:r>
      <w:r w:rsidRPr="00175737">
        <w:rPr>
          <w:color w:val="000000" w:themeColor="text1"/>
        </w:rPr>
        <w:t xml:space="preserve"> was fulfilled first or </w:t>
      </w:r>
      <w:r w:rsidRPr="00175737">
        <w:rPr>
          <w:i/>
          <w:iCs/>
          <w:color w:val="000000" w:themeColor="text1"/>
        </w:rPr>
        <w:t xml:space="preserve">cpc </w:t>
      </w:r>
      <w:r w:rsidRPr="00175737">
        <w:rPr>
          <w:color w:val="000000" w:themeColor="text1"/>
        </w:rPr>
        <w:t xml:space="preserve">if </w:t>
      </w:r>
      <w:r w:rsidRPr="00175737">
        <w:rPr>
          <w:i/>
          <w:iCs/>
          <w:color w:val="000000" w:themeColor="text1"/>
        </w:rPr>
        <w:t>condExecutionCondPSCell</w:t>
      </w:r>
      <w:r w:rsidRPr="00175737">
        <w:rPr>
          <w:color w:val="000000" w:themeColor="text1"/>
        </w:rPr>
        <w:t xml:space="preserve"> was fulfilled first;</w:t>
      </w:r>
    </w:p>
    <w:p w14:paraId="0571DD70" w14:textId="77777777" w:rsidR="00D21C6E" w:rsidRPr="00175737" w:rsidRDefault="00D21C6E" w:rsidP="00D21C6E">
      <w:pPr>
        <w:pStyle w:val="B3"/>
        <w:rPr>
          <w:rStyle w:val="cf01"/>
        </w:rPr>
      </w:pPr>
      <w:r w:rsidRPr="00175737">
        <w:t>3&gt;</w:t>
      </w:r>
      <w:r w:rsidRPr="00175737">
        <w:tab/>
        <w:t>set</w:t>
      </w:r>
      <w:r w:rsidRPr="00175737">
        <w:rPr>
          <w:rStyle w:val="cf01"/>
        </w:rPr>
        <w:t xml:space="preserve"> </w:t>
      </w:r>
      <w:r w:rsidRPr="00175737">
        <w:rPr>
          <w:rStyle w:val="cf11"/>
        </w:rPr>
        <w:t xml:space="preserve">timeBetweenFulfillment </w:t>
      </w:r>
      <w:r w:rsidRPr="00175737">
        <w:rPr>
          <w:rStyle w:val="cf01"/>
        </w:rPr>
        <w:t>to the elapsed time between the fulfillments of the last triggering events of the two execution conditions;</w:t>
      </w:r>
    </w:p>
    <w:p w14:paraId="7C48BB45" w14:textId="77777777" w:rsidR="00D21C6E" w:rsidRPr="00175737" w:rsidRDefault="00D21C6E" w:rsidP="00D21C6E">
      <w:pPr>
        <w:pStyle w:val="B2"/>
      </w:pPr>
      <w:r w:rsidRPr="00175737">
        <w:t>2&gt;</w:t>
      </w:r>
      <w:r w:rsidRPr="00175737">
        <w:tab/>
        <w:t>else if all triggering events</w:t>
      </w:r>
      <w:r w:rsidRPr="00175737">
        <w:rPr>
          <w:i/>
          <w:iCs/>
        </w:rPr>
        <w:t xml:space="preserve"> </w:t>
      </w:r>
      <w:r w:rsidRPr="00175737">
        <w:t xml:space="preserve">of only one of the </w:t>
      </w:r>
      <w:r w:rsidRPr="00175737">
        <w:rPr>
          <w:i/>
          <w:iCs/>
        </w:rPr>
        <w:t>condExecutionCond</w:t>
      </w:r>
      <w:r w:rsidRPr="00175737">
        <w:t xml:space="preserve"> or </w:t>
      </w:r>
      <w:r w:rsidRPr="00175737">
        <w:rPr>
          <w:i/>
          <w:iCs/>
        </w:rPr>
        <w:t>condExecutionCondPSCell</w:t>
      </w:r>
      <w:r w:rsidRPr="00175737">
        <w:t xml:space="preserve"> of the concerned entry of </w:t>
      </w:r>
      <w:r w:rsidRPr="00175737">
        <w:rPr>
          <w:i/>
          <w:iCs/>
        </w:rPr>
        <w:t>condReconfigList</w:t>
      </w:r>
      <w:r w:rsidRPr="00175737">
        <w:t xml:space="preserve"> is fulfilled:</w:t>
      </w:r>
    </w:p>
    <w:p w14:paraId="0D453F01" w14:textId="77777777" w:rsidR="00D21C6E" w:rsidRPr="00175737" w:rsidRDefault="00D21C6E" w:rsidP="00D21C6E">
      <w:pPr>
        <w:pStyle w:val="B3"/>
      </w:pPr>
      <w:r w:rsidRPr="00175737">
        <w:t>3&gt;</w:t>
      </w:r>
      <w:r w:rsidRPr="00175737">
        <w:tab/>
        <w:t xml:space="preserve">set </w:t>
      </w:r>
      <w:r w:rsidRPr="00175737">
        <w:rPr>
          <w:i/>
          <w:iCs/>
        </w:rPr>
        <w:t>firstFulfilledConfig</w:t>
      </w:r>
      <w:r w:rsidRPr="00175737">
        <w:t xml:space="preserve"> to </w:t>
      </w:r>
      <w:r w:rsidRPr="00175737">
        <w:rPr>
          <w:i/>
          <w:iCs/>
        </w:rPr>
        <w:t>cho</w:t>
      </w:r>
      <w:r w:rsidRPr="00175737">
        <w:t xml:space="preserve"> or </w:t>
      </w:r>
      <w:r w:rsidRPr="00175737">
        <w:rPr>
          <w:i/>
          <w:iCs/>
        </w:rPr>
        <w:t>cpc</w:t>
      </w:r>
      <w:r w:rsidRPr="00175737">
        <w:t>, whichever was fulfilled;</w:t>
      </w:r>
    </w:p>
    <w:p w14:paraId="348EC36F" w14:textId="77777777" w:rsidR="00D21C6E" w:rsidRPr="00175737" w:rsidRDefault="00D21C6E" w:rsidP="00D21C6E">
      <w:pPr>
        <w:pStyle w:val="B3"/>
      </w:pPr>
      <w:r w:rsidRPr="00175737">
        <w:t>3&gt;</w:t>
      </w:r>
      <w:r w:rsidRPr="00175737">
        <w:tab/>
        <w:t xml:space="preserve">set </w:t>
      </w:r>
      <w:r w:rsidRPr="00175737">
        <w:rPr>
          <w:i/>
          <w:iCs/>
        </w:rPr>
        <w:t xml:space="preserve">timeBetweenLastFulfillmentAndEvent </w:t>
      </w:r>
      <w:r w:rsidRPr="00175737">
        <w:t>to the elapsed time between the point in time of fulfilling the l</w:t>
      </w:r>
      <w:r w:rsidRPr="00175737">
        <w:rPr>
          <w:rStyle w:val="cf01"/>
        </w:rPr>
        <w:t xml:space="preserve">ast triggering event of the fulfilled execution condition </w:t>
      </w:r>
      <w:r w:rsidRPr="00175737">
        <w:t>and the RLF;</w:t>
      </w:r>
    </w:p>
    <w:p w14:paraId="3B6806CC" w14:textId="0E6DE682" w:rsidR="00D47674" w:rsidRPr="00D813A8" w:rsidRDefault="00D21C6E" w:rsidP="00415674">
      <w:r w:rsidRPr="00D813A8">
        <w:t>Which means that all relevant information is logged</w:t>
      </w:r>
    </w:p>
    <w:p w14:paraId="52CB4E32" w14:textId="039A1C06" w:rsidR="00415674" w:rsidRPr="00430FBA" w:rsidRDefault="00D21C6E" w:rsidP="00415674">
      <w:pPr>
        <w:rPr>
          <w:b/>
          <w:bCs/>
        </w:rPr>
      </w:pPr>
      <w:r>
        <w:rPr>
          <w:b/>
          <w:bCs/>
        </w:rPr>
        <w:t xml:space="preserve">Observation </w:t>
      </w:r>
      <w:r w:rsidR="0028643F">
        <w:rPr>
          <w:b/>
          <w:bCs/>
        </w:rPr>
        <w:t>3</w:t>
      </w:r>
      <w:r w:rsidR="00996690">
        <w:rPr>
          <w:b/>
          <w:bCs/>
        </w:rPr>
        <w:t xml:space="preserve">: </w:t>
      </w:r>
      <w:r w:rsidR="005A7EC8">
        <w:rPr>
          <w:b/>
          <w:bCs/>
        </w:rPr>
        <w:t>Logging of a</w:t>
      </w:r>
      <w:r w:rsidR="00415674" w:rsidRPr="00430FBA">
        <w:rPr>
          <w:b/>
          <w:bCs/>
        </w:rPr>
        <w:t xml:space="preserve">ll relevant information related to RLF </w:t>
      </w:r>
      <w:r w:rsidR="00492945">
        <w:rPr>
          <w:b/>
          <w:bCs/>
        </w:rPr>
        <w:t xml:space="preserve">related to the </w:t>
      </w:r>
      <w:r w:rsidR="00415674" w:rsidRPr="00430FBA">
        <w:rPr>
          <w:b/>
          <w:bCs/>
        </w:rPr>
        <w:t>C</w:t>
      </w:r>
      <w:r w:rsidR="002D20E4">
        <w:rPr>
          <w:b/>
          <w:bCs/>
        </w:rPr>
        <w:t>HO with candidate SCG</w:t>
      </w:r>
      <w:r w:rsidR="00492945">
        <w:rPr>
          <w:b/>
          <w:bCs/>
        </w:rPr>
        <w:t xml:space="preserve"> configuration </w:t>
      </w:r>
      <w:r w:rsidR="005A7EC8">
        <w:rPr>
          <w:b/>
          <w:bCs/>
        </w:rPr>
        <w:t>has</w:t>
      </w:r>
      <w:r w:rsidR="00415674" w:rsidRPr="00430FBA">
        <w:rPr>
          <w:b/>
          <w:bCs/>
        </w:rPr>
        <w:t xml:space="preserve"> already </w:t>
      </w:r>
      <w:r w:rsidR="005A7EC8">
        <w:rPr>
          <w:b/>
          <w:bCs/>
        </w:rPr>
        <w:t xml:space="preserve">been </w:t>
      </w:r>
      <w:r w:rsidR="00415674" w:rsidRPr="00430FBA">
        <w:rPr>
          <w:b/>
          <w:bCs/>
        </w:rPr>
        <w:t>specified.</w:t>
      </w:r>
    </w:p>
    <w:p w14:paraId="5C83B113" w14:textId="77777777" w:rsidR="00415674" w:rsidRDefault="00415674" w:rsidP="00415674">
      <w:pPr>
        <w:rPr>
          <w:b/>
          <w:bCs/>
        </w:rPr>
      </w:pPr>
    </w:p>
    <w:p w14:paraId="64CF25C7" w14:textId="34BEBE99" w:rsidR="00445741" w:rsidRDefault="00445741" w:rsidP="00445741">
      <w:r w:rsidRPr="00104E51">
        <w:rPr>
          <w:b/>
          <w:bCs/>
        </w:rPr>
        <w:t xml:space="preserve">Issue 3: </w:t>
      </w:r>
      <w:r>
        <w:t>Relevance of n</w:t>
      </w:r>
      <w:r w:rsidRPr="008841CB">
        <w:t xml:space="preserve">ew information </w:t>
      </w:r>
      <w:r>
        <w:t>for legacy</w:t>
      </w:r>
      <w:r w:rsidRPr="008841CB">
        <w:t xml:space="preserve"> SHR</w:t>
      </w:r>
      <w:r>
        <w:t xml:space="preserve"> cases</w:t>
      </w:r>
    </w:p>
    <w:p w14:paraId="6AE7900C" w14:textId="77777777" w:rsidR="003D6680" w:rsidRPr="00175737" w:rsidRDefault="003D6680" w:rsidP="003D6680">
      <w:pPr>
        <w:pStyle w:val="B5"/>
      </w:pPr>
      <w:r w:rsidRPr="00175737">
        <w:t>5&gt;</w:t>
      </w:r>
      <w:r w:rsidRPr="00175737">
        <w:tab/>
        <w:t>set</w:t>
      </w:r>
      <w:r w:rsidRPr="00175737">
        <w:rPr>
          <w:rStyle w:val="cf01"/>
        </w:rPr>
        <w:t xml:space="preserve"> </w:t>
      </w:r>
      <w:r w:rsidRPr="00175737">
        <w:rPr>
          <w:rStyle w:val="cf11"/>
        </w:rPr>
        <w:t xml:space="preserve">fulfilledConfigWhenChoOnly </w:t>
      </w:r>
      <w:r w:rsidRPr="00175737">
        <w:rPr>
          <w:rStyle w:val="cf01"/>
        </w:rPr>
        <w:t xml:space="preserve">to </w:t>
      </w:r>
      <w:r w:rsidRPr="00175737">
        <w:rPr>
          <w:i/>
          <w:iCs/>
          <w:color w:val="000000" w:themeColor="text1"/>
        </w:rPr>
        <w:t>cho</w:t>
      </w:r>
      <w:r w:rsidRPr="00175737">
        <w:rPr>
          <w:color w:val="000000" w:themeColor="text1"/>
        </w:rPr>
        <w:t xml:space="preserve"> if </w:t>
      </w:r>
      <w:r w:rsidRPr="00175737">
        <w:rPr>
          <w:i/>
          <w:iCs/>
          <w:color w:val="000000" w:themeColor="text1"/>
        </w:rPr>
        <w:t>condExecutionCond</w:t>
      </w:r>
      <w:r w:rsidRPr="00175737">
        <w:rPr>
          <w:color w:val="000000" w:themeColor="text1"/>
        </w:rPr>
        <w:t xml:space="preserve"> was fulfilled </w:t>
      </w:r>
      <w:r w:rsidRPr="00D813A8">
        <w:rPr>
          <w:color w:val="000000" w:themeColor="text1"/>
          <w:highlight w:val="yellow"/>
        </w:rPr>
        <w:t xml:space="preserve">at the time of receiving the </w:t>
      </w:r>
      <w:r w:rsidRPr="00D813A8">
        <w:rPr>
          <w:highlight w:val="yellow"/>
        </w:rPr>
        <w:t>conditional handover configuration</w:t>
      </w:r>
      <w:r w:rsidRPr="00175737">
        <w:rPr>
          <w:color w:val="000000" w:themeColor="text1"/>
        </w:rPr>
        <w:t xml:space="preserve"> or </w:t>
      </w:r>
      <w:r w:rsidRPr="00175737">
        <w:rPr>
          <w:i/>
          <w:iCs/>
          <w:color w:val="000000" w:themeColor="text1"/>
        </w:rPr>
        <w:t>cpc</w:t>
      </w:r>
      <w:r w:rsidRPr="00175737">
        <w:rPr>
          <w:color w:val="000000" w:themeColor="text1"/>
        </w:rPr>
        <w:t xml:space="preserve"> if </w:t>
      </w:r>
      <w:r w:rsidRPr="00175737">
        <w:rPr>
          <w:i/>
          <w:iCs/>
          <w:color w:val="000000" w:themeColor="text1"/>
        </w:rPr>
        <w:t>condExecutionCondPSCell</w:t>
      </w:r>
      <w:r w:rsidRPr="00175737">
        <w:rPr>
          <w:color w:val="000000" w:themeColor="text1"/>
        </w:rPr>
        <w:t xml:space="preserve"> was fulfilled </w:t>
      </w:r>
      <w:r w:rsidRPr="00D813A8">
        <w:rPr>
          <w:color w:val="000000" w:themeColor="text1"/>
          <w:highlight w:val="yellow"/>
        </w:rPr>
        <w:t xml:space="preserve">at the time of receiving the </w:t>
      </w:r>
      <w:r w:rsidRPr="00D813A8">
        <w:rPr>
          <w:highlight w:val="yellow"/>
        </w:rPr>
        <w:t>conditional handover configuration</w:t>
      </w:r>
      <w:r w:rsidRPr="00175737">
        <w:t>, otherwise set</w:t>
      </w:r>
      <w:r w:rsidRPr="00175737">
        <w:rPr>
          <w:rStyle w:val="cf01"/>
        </w:rPr>
        <w:t xml:space="preserve"> </w:t>
      </w:r>
      <w:r w:rsidRPr="00175737">
        <w:rPr>
          <w:rStyle w:val="cf11"/>
        </w:rPr>
        <w:t>fulfilledConfigWhenChoOnly</w:t>
      </w:r>
      <w:r w:rsidRPr="00175737">
        <w:t xml:space="preserve"> to </w:t>
      </w:r>
      <w:r w:rsidRPr="00175737">
        <w:rPr>
          <w:i/>
          <w:iCs/>
        </w:rPr>
        <w:t>neither</w:t>
      </w:r>
      <w:r w:rsidRPr="00175737">
        <w:rPr>
          <w:rStyle w:val="cf01"/>
        </w:rPr>
        <w:t>;</w:t>
      </w:r>
    </w:p>
    <w:p w14:paraId="79E91CFB" w14:textId="77777777" w:rsidR="00445741" w:rsidRDefault="00445741" w:rsidP="00445741">
      <w:r>
        <w:t>Assuming that t</w:t>
      </w:r>
      <w:r w:rsidRPr="000C4DE3">
        <w:t xml:space="preserve">he </w:t>
      </w:r>
      <w:r>
        <w:t xml:space="preserve">near-failure for the </w:t>
      </w:r>
      <w:r w:rsidRPr="000C4DE3">
        <w:t>SHR was caused by thresholdPercentageT310, which is detected before any PCell change is triggered and refers to a critical situation with the MCG link</w:t>
      </w:r>
      <w:r>
        <w:t xml:space="preserve"> shortly before CHO has been triggered. We see the same issue as for the RLF case that the time when UE was configured in addition with CHO-only is different from the point in time when near failure occurred and, therefore</w:t>
      </w:r>
      <w:r w:rsidRPr="000C4DE3">
        <w:t>, having this information about the fulfilled conditions of an already existing CwcS configuration</w:t>
      </w:r>
      <w:r>
        <w:t xml:space="preserve"> when CHO-only configuration is received is irrelevant for the root case analysis as it is for the RLF case.</w:t>
      </w:r>
    </w:p>
    <w:p w14:paraId="7F09B347" w14:textId="41FADE67" w:rsidR="00445741" w:rsidRDefault="00445741" w:rsidP="00445741">
      <w:r>
        <w:t>I</w:t>
      </w:r>
      <w:r w:rsidRPr="000C4DE3">
        <w:t xml:space="preserve">rrespective of which sort of handover method </w:t>
      </w:r>
      <w:r>
        <w:t>will be</w:t>
      </w:r>
      <w:r w:rsidRPr="000C4DE3">
        <w:t xml:space="preserve"> carried out</w:t>
      </w:r>
      <w:r>
        <w:t xml:space="preserve">, the legacy SHR indicates a </w:t>
      </w:r>
      <w:r w:rsidRPr="000C4DE3">
        <w:t>risky and almost too late</w:t>
      </w:r>
      <w:r>
        <w:t xml:space="preserve"> PCell change</w:t>
      </w:r>
      <w:r w:rsidRPr="000C4DE3">
        <w:t xml:space="preserve">, and </w:t>
      </w:r>
      <w:r>
        <w:t>the standard already guarantees that all relevant information is logged.</w:t>
      </w:r>
    </w:p>
    <w:p w14:paraId="322FB2CA" w14:textId="41586DEE" w:rsidR="00445741" w:rsidRPr="00104E51" w:rsidRDefault="00445741" w:rsidP="00445741">
      <w:pPr>
        <w:rPr>
          <w:b/>
          <w:bCs/>
        </w:rPr>
      </w:pPr>
      <w:r w:rsidRPr="00104E51">
        <w:rPr>
          <w:b/>
          <w:bCs/>
        </w:rPr>
        <w:t xml:space="preserve">Observation </w:t>
      </w:r>
      <w:r w:rsidR="00166F3B">
        <w:rPr>
          <w:b/>
          <w:bCs/>
        </w:rPr>
        <w:t>4</w:t>
      </w:r>
      <w:r w:rsidRPr="00104E51">
        <w:rPr>
          <w:b/>
          <w:bCs/>
        </w:rPr>
        <w:t>: The new information is irrelevant for the root case analysis of the legacy SHR cases.</w:t>
      </w:r>
    </w:p>
    <w:p w14:paraId="1E44BAE8" w14:textId="676FA8FE" w:rsidR="006E5C83" w:rsidRDefault="00096D54" w:rsidP="006E5C83">
      <w:r>
        <w:lastRenderedPageBreak/>
        <w:t xml:space="preserve">Furthermore, </w:t>
      </w:r>
      <w:r w:rsidR="000E4575">
        <w:t>t</w:t>
      </w:r>
      <w:r w:rsidR="006E5C83">
        <w:t>he new i</w:t>
      </w:r>
      <w:r w:rsidR="006E5C83" w:rsidRPr="00395562">
        <w:t>nform</w:t>
      </w:r>
      <w:r w:rsidR="006E5C83">
        <w:t>a</w:t>
      </w:r>
      <w:r w:rsidR="006E5C83" w:rsidRPr="00395562">
        <w:t xml:space="preserve">tion is logged in SHR, but </w:t>
      </w:r>
      <w:r w:rsidR="006E5C83">
        <w:t>there is</w:t>
      </w:r>
      <w:r w:rsidR="006E5C83" w:rsidRPr="00395562">
        <w:t xml:space="preserve"> no information </w:t>
      </w:r>
      <w:r w:rsidR="006E5C83">
        <w:t xml:space="preserve">on </w:t>
      </w:r>
      <w:r w:rsidR="006E5C83" w:rsidRPr="00395562">
        <w:t xml:space="preserve">which type of HO was </w:t>
      </w:r>
      <w:r w:rsidR="006E5C83">
        <w:t>actually</w:t>
      </w:r>
      <w:r w:rsidR="006E5C83" w:rsidRPr="00395562">
        <w:t xml:space="preserve"> ex</w:t>
      </w:r>
      <w:r w:rsidR="006E5C83">
        <w:t>e</w:t>
      </w:r>
      <w:r w:rsidR="006E5C83" w:rsidRPr="00395562">
        <w:t>cuted</w:t>
      </w:r>
      <w:r w:rsidR="006E5C83">
        <w:t xml:space="preserve"> (there is no lastHO -type IE in SHR). </w:t>
      </w:r>
      <w:r w:rsidR="001B6B99">
        <w:t xml:space="preserve">Therefore, </w:t>
      </w:r>
      <w:r w:rsidR="006E5C83">
        <w:t xml:space="preserve">the network </w:t>
      </w:r>
      <w:r w:rsidR="006E5C83" w:rsidRPr="00395562">
        <w:t xml:space="preserve">will not know </w:t>
      </w:r>
      <w:r w:rsidR="006E5C83">
        <w:t>which parameters belong to which mobility mechanism (CHO with candidate SCGs or CHO-only)</w:t>
      </w:r>
      <w:r w:rsidR="006E5C83" w:rsidRPr="00395562">
        <w:t xml:space="preserve"> to fix.</w:t>
      </w:r>
      <w:r w:rsidR="006E5C83">
        <w:t xml:space="preserve"> </w:t>
      </w:r>
    </w:p>
    <w:p w14:paraId="366FA09D" w14:textId="564DED3B" w:rsidR="00096D54" w:rsidRPr="00104E51" w:rsidRDefault="00096D54" w:rsidP="00096D54">
      <w:pPr>
        <w:rPr>
          <w:b/>
          <w:bCs/>
        </w:rPr>
      </w:pPr>
      <w:r w:rsidRPr="00104E51">
        <w:rPr>
          <w:b/>
          <w:bCs/>
        </w:rPr>
        <w:t xml:space="preserve">Observation </w:t>
      </w:r>
      <w:r w:rsidR="00166F3B">
        <w:rPr>
          <w:b/>
          <w:bCs/>
        </w:rPr>
        <w:t>5</w:t>
      </w:r>
      <w:r w:rsidRPr="00104E51">
        <w:rPr>
          <w:b/>
          <w:bCs/>
        </w:rPr>
        <w:t>:</w:t>
      </w:r>
      <w:r w:rsidR="005869E1">
        <w:rPr>
          <w:b/>
          <w:bCs/>
        </w:rPr>
        <w:t xml:space="preserve"> </w:t>
      </w:r>
      <w:r w:rsidRPr="00104E51">
        <w:rPr>
          <w:b/>
          <w:bCs/>
        </w:rPr>
        <w:t xml:space="preserve">The </w:t>
      </w:r>
      <w:r w:rsidR="00BE3539">
        <w:rPr>
          <w:b/>
          <w:bCs/>
        </w:rPr>
        <w:t>network</w:t>
      </w:r>
      <w:r w:rsidRPr="00104E51">
        <w:rPr>
          <w:b/>
          <w:bCs/>
        </w:rPr>
        <w:t xml:space="preserve"> does not know th</w:t>
      </w:r>
      <w:r w:rsidR="00166F3B">
        <w:rPr>
          <w:b/>
          <w:bCs/>
        </w:rPr>
        <w:t xml:space="preserve">at the </w:t>
      </w:r>
      <w:r w:rsidRPr="00104E51">
        <w:rPr>
          <w:b/>
          <w:bCs/>
        </w:rPr>
        <w:t xml:space="preserve">failure </w:t>
      </w:r>
      <w:r w:rsidR="003B0555">
        <w:rPr>
          <w:b/>
          <w:bCs/>
        </w:rPr>
        <w:t xml:space="preserve">case </w:t>
      </w:r>
      <w:r w:rsidR="00166F3B">
        <w:rPr>
          <w:b/>
          <w:bCs/>
        </w:rPr>
        <w:t xml:space="preserve">reported in SHR </w:t>
      </w:r>
      <w:r w:rsidRPr="00104E51">
        <w:rPr>
          <w:b/>
          <w:bCs/>
        </w:rPr>
        <w:t>belong</w:t>
      </w:r>
      <w:r w:rsidR="005869E1">
        <w:rPr>
          <w:b/>
          <w:bCs/>
        </w:rPr>
        <w:t>s</w:t>
      </w:r>
      <w:r w:rsidRPr="00104E51">
        <w:rPr>
          <w:b/>
          <w:bCs/>
        </w:rPr>
        <w:t xml:space="preserve"> to </w:t>
      </w:r>
      <w:r w:rsidR="005869E1">
        <w:rPr>
          <w:b/>
          <w:bCs/>
        </w:rPr>
        <w:t xml:space="preserve">a </w:t>
      </w:r>
      <w:r w:rsidR="003B0555">
        <w:rPr>
          <w:b/>
          <w:bCs/>
        </w:rPr>
        <w:t>CHO</w:t>
      </w:r>
      <w:r w:rsidR="00457F18">
        <w:rPr>
          <w:b/>
          <w:bCs/>
        </w:rPr>
        <w:t xml:space="preserve"> with candidate SCG</w:t>
      </w:r>
      <w:r w:rsidRPr="00104E51">
        <w:rPr>
          <w:b/>
          <w:bCs/>
        </w:rPr>
        <w:t xml:space="preserve"> or </w:t>
      </w:r>
      <w:r w:rsidR="005869E1">
        <w:rPr>
          <w:b/>
          <w:bCs/>
        </w:rPr>
        <w:t xml:space="preserve">a </w:t>
      </w:r>
      <w:r w:rsidRPr="00104E51">
        <w:rPr>
          <w:b/>
          <w:bCs/>
        </w:rPr>
        <w:t>CHO-only</w:t>
      </w:r>
      <w:r w:rsidR="005869E1">
        <w:rPr>
          <w:b/>
          <w:bCs/>
        </w:rPr>
        <w:t xml:space="preserve"> handover</w:t>
      </w:r>
      <w:r w:rsidRPr="00104E51">
        <w:rPr>
          <w:b/>
          <w:bCs/>
        </w:rPr>
        <w:t>.</w:t>
      </w:r>
    </w:p>
    <w:p w14:paraId="037DF62A" w14:textId="77777777" w:rsidR="006226EF" w:rsidRDefault="006226EF" w:rsidP="00972385"/>
    <w:p w14:paraId="056F28EB" w14:textId="15A38A9A" w:rsidR="00D43EA8" w:rsidRDefault="00D43EA8" w:rsidP="00D43EA8">
      <w:r w:rsidRPr="0008154B">
        <w:rPr>
          <w:b/>
          <w:bCs/>
        </w:rPr>
        <w:t>Issue 4:</w:t>
      </w:r>
      <w:r w:rsidRPr="008841CB">
        <w:t xml:space="preserve"> </w:t>
      </w:r>
      <w:r w:rsidR="00727112">
        <w:t xml:space="preserve">Complimentary </w:t>
      </w:r>
      <w:r>
        <w:t xml:space="preserve">CHO-only is carried </w:t>
      </w:r>
      <w:r w:rsidR="00D675AF">
        <w:t xml:space="preserve">out </w:t>
      </w:r>
      <w:r>
        <w:t xml:space="preserve">even though </w:t>
      </w:r>
      <w:r w:rsidRPr="008841CB">
        <w:t>CHO with candidate SCGs</w:t>
      </w:r>
      <w:r>
        <w:t xml:space="preserve"> is configured, too</w:t>
      </w:r>
    </w:p>
    <w:p w14:paraId="1481666A" w14:textId="2F60C485" w:rsidR="00D43EA8" w:rsidRDefault="00233790" w:rsidP="00D43EA8">
      <w:r>
        <w:t>N</w:t>
      </w:r>
      <w:r w:rsidR="00D43EA8" w:rsidRPr="008841CB">
        <w:t xml:space="preserve">o SHR is generated when a </w:t>
      </w:r>
      <w:r w:rsidR="00375642">
        <w:t>complementary</w:t>
      </w:r>
      <w:r>
        <w:t xml:space="preserve"> </w:t>
      </w:r>
      <w:r w:rsidR="00D43EA8" w:rsidRPr="008841CB">
        <w:t xml:space="preserve">CHO-only is performed without fulfillment of any legacy SHR triggers, but there was a configuration for CHO with candidate SCGs available. </w:t>
      </w:r>
      <w:r w:rsidR="00D43EA8">
        <w:t xml:space="preserve">Since CwcS is the preferred mobility option for UEs operating in DC mode (and even </w:t>
      </w:r>
      <w:r w:rsidR="00D43EA8" w:rsidRPr="000C24EB">
        <w:t>standard always guarantees the preference</w:t>
      </w:r>
      <w:r w:rsidR="00D43EA8">
        <w:t xml:space="preserve">), the </w:t>
      </w:r>
      <w:r w:rsidR="00D43EA8" w:rsidRPr="008841CB">
        <w:t xml:space="preserve">network </w:t>
      </w:r>
      <w:r w:rsidR="00375642">
        <w:t xml:space="preserve">should </w:t>
      </w:r>
      <w:r w:rsidR="00293D4A">
        <w:t xml:space="preserve">be </w:t>
      </w:r>
      <w:r w:rsidR="00375642">
        <w:t xml:space="preserve">informed about this case to </w:t>
      </w:r>
      <w:r w:rsidR="00D43EA8">
        <w:t>be able to</w:t>
      </w:r>
      <w:r w:rsidR="00D43EA8" w:rsidRPr="008841CB">
        <w:t xml:space="preserve"> </w:t>
      </w:r>
      <w:r w:rsidR="00AF5170">
        <w:t>optimize the configuration</w:t>
      </w:r>
      <w:r w:rsidR="00D43EA8" w:rsidRPr="008841CB">
        <w:t>.</w:t>
      </w:r>
    </w:p>
    <w:p w14:paraId="4342ACF7" w14:textId="7B07C411" w:rsidR="00D43EA8" w:rsidRPr="00D43CA5" w:rsidRDefault="00D43EA8" w:rsidP="00D43EA8">
      <w:pPr>
        <w:rPr>
          <w:b/>
          <w:bCs/>
        </w:rPr>
      </w:pPr>
      <w:r w:rsidRPr="00D43CA5">
        <w:rPr>
          <w:b/>
          <w:bCs/>
        </w:rPr>
        <w:t xml:space="preserve">Observation </w:t>
      </w:r>
      <w:r w:rsidR="007928AC">
        <w:rPr>
          <w:b/>
          <w:bCs/>
        </w:rPr>
        <w:t>6</w:t>
      </w:r>
      <w:r w:rsidRPr="00D43CA5">
        <w:rPr>
          <w:b/>
          <w:bCs/>
        </w:rPr>
        <w:t xml:space="preserve">: </w:t>
      </w:r>
      <w:r w:rsidR="00AF5170">
        <w:rPr>
          <w:b/>
          <w:bCs/>
        </w:rPr>
        <w:t xml:space="preserve">Based on the current SHR triggers </w:t>
      </w:r>
      <w:r w:rsidR="00410F71">
        <w:rPr>
          <w:b/>
          <w:bCs/>
        </w:rPr>
        <w:t xml:space="preserve">the network is not informed </w:t>
      </w:r>
      <w:r w:rsidR="00623AC7">
        <w:rPr>
          <w:b/>
          <w:bCs/>
        </w:rPr>
        <w:t>when</w:t>
      </w:r>
      <w:r w:rsidR="00410F71" w:rsidRPr="00D43CA5">
        <w:rPr>
          <w:b/>
          <w:bCs/>
        </w:rPr>
        <w:t xml:space="preserve"> </w:t>
      </w:r>
      <w:r w:rsidR="00727112" w:rsidRPr="00D43CA5">
        <w:rPr>
          <w:b/>
          <w:bCs/>
        </w:rPr>
        <w:t xml:space="preserve">a complimentary </w:t>
      </w:r>
      <w:r w:rsidRPr="00D43CA5">
        <w:rPr>
          <w:b/>
          <w:bCs/>
        </w:rPr>
        <w:t>CHO-only is carried out while C</w:t>
      </w:r>
      <w:r w:rsidR="00EA5BE2" w:rsidRPr="00D43CA5">
        <w:rPr>
          <w:b/>
          <w:bCs/>
        </w:rPr>
        <w:t>HO with Candidate SCG</w:t>
      </w:r>
      <w:r w:rsidRPr="00D43CA5">
        <w:rPr>
          <w:b/>
          <w:bCs/>
        </w:rPr>
        <w:t xml:space="preserve"> is configured </w:t>
      </w:r>
    </w:p>
    <w:p w14:paraId="6801E421" w14:textId="77777777" w:rsidR="0008154B" w:rsidRDefault="0008154B" w:rsidP="00D43EA8"/>
    <w:p w14:paraId="40758B66" w14:textId="7B445A56" w:rsidR="00D43EA8" w:rsidRPr="000C24EB" w:rsidRDefault="00D43EA8" w:rsidP="00D43EA8">
      <w:r>
        <w:t>Based on the observations listed above</w:t>
      </w:r>
      <w:r w:rsidR="00BE66A2">
        <w:t xml:space="preserve"> we have the following proposals</w:t>
      </w:r>
      <w:r w:rsidRPr="000C24EB">
        <w:t>:</w:t>
      </w:r>
    </w:p>
    <w:p w14:paraId="6F3D3968" w14:textId="50C62768" w:rsidR="001D3639" w:rsidRPr="00D813A8" w:rsidRDefault="001D3639" w:rsidP="001D3639">
      <w:pPr>
        <w:rPr>
          <w:b/>
          <w:bCs/>
        </w:rPr>
      </w:pPr>
      <w:r w:rsidRPr="00326372">
        <w:rPr>
          <w:b/>
          <w:bCs/>
        </w:rPr>
        <w:t xml:space="preserve">Proposal 1: RAN2 </w:t>
      </w:r>
      <w:r w:rsidR="00156E98">
        <w:rPr>
          <w:b/>
          <w:bCs/>
        </w:rPr>
        <w:t>confirms</w:t>
      </w:r>
      <w:r w:rsidRPr="00D813A8">
        <w:rPr>
          <w:b/>
          <w:bCs/>
        </w:rPr>
        <w:t xml:space="preserve"> that </w:t>
      </w:r>
      <w:r w:rsidR="00E34673">
        <w:rPr>
          <w:b/>
          <w:bCs/>
        </w:rPr>
        <w:t xml:space="preserve">the relevant case is </w:t>
      </w:r>
      <w:r w:rsidR="00DB0AAC" w:rsidRPr="00D813A8">
        <w:rPr>
          <w:b/>
          <w:bCs/>
        </w:rPr>
        <w:t>whe</w:t>
      </w:r>
      <w:r w:rsidR="00DB0AAC">
        <w:rPr>
          <w:b/>
          <w:bCs/>
        </w:rPr>
        <w:t>n</w:t>
      </w:r>
      <w:r w:rsidR="00DB0AAC" w:rsidRPr="00326372">
        <w:rPr>
          <w:b/>
          <w:bCs/>
        </w:rPr>
        <w:t xml:space="preserve"> </w:t>
      </w:r>
      <w:r w:rsidR="00E34673">
        <w:rPr>
          <w:b/>
          <w:bCs/>
        </w:rPr>
        <w:t xml:space="preserve">a complimentary </w:t>
      </w:r>
      <w:r w:rsidRPr="00326372">
        <w:rPr>
          <w:b/>
          <w:bCs/>
        </w:rPr>
        <w:t xml:space="preserve">CHO-only is </w:t>
      </w:r>
      <w:r w:rsidR="00C0265E">
        <w:rPr>
          <w:b/>
          <w:bCs/>
        </w:rPr>
        <w:t xml:space="preserve">executed </w:t>
      </w:r>
      <w:r w:rsidR="000E6BCF">
        <w:rPr>
          <w:b/>
          <w:bCs/>
        </w:rPr>
        <w:t xml:space="preserve">when </w:t>
      </w:r>
      <w:r w:rsidR="006B694E">
        <w:rPr>
          <w:b/>
          <w:bCs/>
        </w:rPr>
        <w:t>the CHO with candidate SCG</w:t>
      </w:r>
      <w:r w:rsidR="000E6BCF">
        <w:rPr>
          <w:b/>
          <w:bCs/>
        </w:rPr>
        <w:t xml:space="preserve"> is also configured</w:t>
      </w:r>
      <w:r w:rsidRPr="00D813A8">
        <w:rPr>
          <w:b/>
          <w:bCs/>
        </w:rPr>
        <w:t>.</w:t>
      </w:r>
    </w:p>
    <w:p w14:paraId="53B73585" w14:textId="7EC3DCFA" w:rsidR="005C2FF6" w:rsidRDefault="001D3639" w:rsidP="00043687">
      <w:pPr>
        <w:rPr>
          <w:b/>
          <w:bCs/>
        </w:rPr>
      </w:pPr>
      <w:r w:rsidRPr="00D813A8">
        <w:rPr>
          <w:b/>
          <w:bCs/>
        </w:rPr>
        <w:t xml:space="preserve">Proposal 2: RAN2 agrees that </w:t>
      </w:r>
      <w:r w:rsidR="002F636F">
        <w:rPr>
          <w:b/>
          <w:bCs/>
        </w:rPr>
        <w:t>t</w:t>
      </w:r>
      <w:r w:rsidR="00F56FAD">
        <w:rPr>
          <w:b/>
          <w:bCs/>
        </w:rPr>
        <w:t xml:space="preserve">he current specification does not </w:t>
      </w:r>
      <w:r w:rsidR="0055055A">
        <w:rPr>
          <w:b/>
          <w:bCs/>
        </w:rPr>
        <w:t xml:space="preserve">fully </w:t>
      </w:r>
      <w:r w:rsidR="00F56FAD">
        <w:rPr>
          <w:b/>
          <w:bCs/>
        </w:rPr>
        <w:t>address th</w:t>
      </w:r>
      <w:r w:rsidR="000475A2">
        <w:rPr>
          <w:b/>
          <w:bCs/>
        </w:rPr>
        <w:t>e</w:t>
      </w:r>
      <w:r w:rsidR="00F56FAD">
        <w:rPr>
          <w:b/>
          <w:bCs/>
        </w:rPr>
        <w:t xml:space="preserve"> case</w:t>
      </w:r>
      <w:r w:rsidR="001F7285">
        <w:rPr>
          <w:b/>
          <w:bCs/>
        </w:rPr>
        <w:t xml:space="preserve"> </w:t>
      </w:r>
      <w:r w:rsidR="000475A2" w:rsidRPr="00D813A8">
        <w:rPr>
          <w:b/>
          <w:bCs/>
        </w:rPr>
        <w:t>whe</w:t>
      </w:r>
      <w:r w:rsidR="000475A2">
        <w:rPr>
          <w:b/>
          <w:bCs/>
        </w:rPr>
        <w:t>n</w:t>
      </w:r>
      <w:r w:rsidR="000475A2" w:rsidRPr="00326372">
        <w:rPr>
          <w:b/>
          <w:bCs/>
        </w:rPr>
        <w:t xml:space="preserve"> </w:t>
      </w:r>
      <w:r w:rsidR="000475A2">
        <w:rPr>
          <w:b/>
          <w:bCs/>
        </w:rPr>
        <w:t xml:space="preserve">a complimentary </w:t>
      </w:r>
      <w:r w:rsidR="000475A2" w:rsidRPr="00326372">
        <w:rPr>
          <w:b/>
          <w:bCs/>
        </w:rPr>
        <w:t xml:space="preserve">CHO-only is </w:t>
      </w:r>
      <w:r w:rsidR="000475A2">
        <w:rPr>
          <w:b/>
          <w:bCs/>
        </w:rPr>
        <w:t xml:space="preserve">executed when the CHO with candidate SCG is also configured </w:t>
      </w:r>
      <w:r w:rsidR="001F7285">
        <w:rPr>
          <w:b/>
          <w:bCs/>
        </w:rPr>
        <w:t xml:space="preserve">(e.g., </w:t>
      </w:r>
      <w:r w:rsidR="000333CA">
        <w:rPr>
          <w:b/>
          <w:bCs/>
        </w:rPr>
        <w:t>nothing is logged when the two configuration</w:t>
      </w:r>
      <w:r w:rsidR="000475A2">
        <w:rPr>
          <w:b/>
          <w:bCs/>
        </w:rPr>
        <w:t>s</w:t>
      </w:r>
      <w:r w:rsidR="000333CA">
        <w:rPr>
          <w:b/>
          <w:bCs/>
        </w:rPr>
        <w:t xml:space="preserve"> </w:t>
      </w:r>
      <w:r w:rsidR="001C77E5">
        <w:rPr>
          <w:b/>
          <w:bCs/>
        </w:rPr>
        <w:t xml:space="preserve">are </w:t>
      </w:r>
      <w:r w:rsidR="000333CA">
        <w:rPr>
          <w:b/>
          <w:bCs/>
        </w:rPr>
        <w:t xml:space="preserve">received together, and </w:t>
      </w:r>
      <w:r w:rsidR="001F7285">
        <w:rPr>
          <w:b/>
          <w:bCs/>
        </w:rPr>
        <w:t>SHR is only created if one of the legacy near failure scenario happens)</w:t>
      </w:r>
      <w:r w:rsidR="000333CA">
        <w:rPr>
          <w:b/>
          <w:bCs/>
        </w:rPr>
        <w:t>.</w:t>
      </w:r>
    </w:p>
    <w:p w14:paraId="1AD0424B" w14:textId="4E7C499A" w:rsidR="001D3639" w:rsidRPr="00326372" w:rsidRDefault="005C2FF6" w:rsidP="00043687">
      <w:pPr>
        <w:rPr>
          <w:b/>
          <w:bCs/>
        </w:rPr>
      </w:pPr>
      <w:r>
        <w:rPr>
          <w:b/>
          <w:bCs/>
        </w:rPr>
        <w:t>Proposal 3: RAN2 agrees that b</w:t>
      </w:r>
      <w:r w:rsidR="003D6557">
        <w:rPr>
          <w:b/>
          <w:bCs/>
        </w:rPr>
        <w:t xml:space="preserve">ased on current specification </w:t>
      </w:r>
      <w:r w:rsidR="000E2CFF">
        <w:rPr>
          <w:b/>
          <w:bCs/>
        </w:rPr>
        <w:t xml:space="preserve">the </w:t>
      </w:r>
      <w:r w:rsidR="003D6557">
        <w:rPr>
          <w:b/>
          <w:bCs/>
        </w:rPr>
        <w:t xml:space="preserve">UE logs information that </w:t>
      </w:r>
      <w:r w:rsidR="00091268">
        <w:rPr>
          <w:b/>
          <w:bCs/>
        </w:rPr>
        <w:t>is</w:t>
      </w:r>
      <w:r w:rsidR="003D6557">
        <w:rPr>
          <w:b/>
          <w:bCs/>
        </w:rPr>
        <w:t xml:space="preserve"> not relevant </w:t>
      </w:r>
      <w:r w:rsidR="00DE096C">
        <w:rPr>
          <w:b/>
          <w:bCs/>
        </w:rPr>
        <w:t xml:space="preserve">for the root cause analyses </w:t>
      </w:r>
      <w:r w:rsidR="00043687">
        <w:rPr>
          <w:b/>
          <w:bCs/>
        </w:rPr>
        <w:t xml:space="preserve">(e.g., </w:t>
      </w:r>
      <w:r w:rsidR="001D3639" w:rsidRPr="00D813A8">
        <w:rPr>
          <w:b/>
          <w:bCs/>
        </w:rPr>
        <w:t xml:space="preserve">logging </w:t>
      </w:r>
      <w:r w:rsidR="00767E45">
        <w:rPr>
          <w:b/>
          <w:bCs/>
        </w:rPr>
        <w:t xml:space="preserve">happens </w:t>
      </w:r>
      <w:r w:rsidR="001D3639" w:rsidRPr="00D813A8">
        <w:rPr>
          <w:b/>
          <w:bCs/>
        </w:rPr>
        <w:t>about the condition fulfilment status</w:t>
      </w:r>
      <w:r w:rsidR="0026685F">
        <w:rPr>
          <w:b/>
          <w:bCs/>
        </w:rPr>
        <w:t xml:space="preserve"> </w:t>
      </w:r>
      <w:r w:rsidR="00767E45">
        <w:rPr>
          <w:b/>
          <w:bCs/>
        </w:rPr>
        <w:t xml:space="preserve">at </w:t>
      </w:r>
      <w:r w:rsidR="00767E45" w:rsidRPr="0038217D">
        <w:rPr>
          <w:b/>
          <w:bCs/>
        </w:rPr>
        <w:t xml:space="preserve">the time of configuration </w:t>
      </w:r>
      <w:r w:rsidR="00B0510C">
        <w:rPr>
          <w:b/>
          <w:bCs/>
        </w:rPr>
        <w:t>of the CHO-only is received</w:t>
      </w:r>
      <w:r w:rsidR="003D6557">
        <w:rPr>
          <w:b/>
          <w:bCs/>
        </w:rPr>
        <w:t>)</w:t>
      </w:r>
      <w:r w:rsidR="001D3639" w:rsidRPr="00326372">
        <w:rPr>
          <w:b/>
          <w:bCs/>
        </w:rPr>
        <w:t>.</w:t>
      </w:r>
    </w:p>
    <w:p w14:paraId="2100F017" w14:textId="1120684C" w:rsidR="00156E98" w:rsidRDefault="001D3639" w:rsidP="001D3639">
      <w:pPr>
        <w:rPr>
          <w:b/>
          <w:bCs/>
        </w:rPr>
      </w:pPr>
      <w:r w:rsidRPr="00326372">
        <w:rPr>
          <w:b/>
          <w:bCs/>
        </w:rPr>
        <w:t xml:space="preserve">Proposal </w:t>
      </w:r>
      <w:r w:rsidR="00496F85">
        <w:rPr>
          <w:b/>
          <w:bCs/>
        </w:rPr>
        <w:t>4</w:t>
      </w:r>
      <w:r w:rsidRPr="00326372">
        <w:rPr>
          <w:b/>
          <w:bCs/>
        </w:rPr>
        <w:t xml:space="preserve">: RAN2 </w:t>
      </w:r>
      <w:r w:rsidR="00D72AE8">
        <w:rPr>
          <w:b/>
          <w:bCs/>
        </w:rPr>
        <w:t xml:space="preserve">agrees </w:t>
      </w:r>
      <w:r w:rsidR="00156E98">
        <w:rPr>
          <w:b/>
          <w:bCs/>
        </w:rPr>
        <w:t xml:space="preserve">to address the case </w:t>
      </w:r>
      <w:r w:rsidR="00DB0AAC" w:rsidRPr="00DB2E4C">
        <w:rPr>
          <w:b/>
          <w:bCs/>
        </w:rPr>
        <w:t>whe</w:t>
      </w:r>
      <w:r w:rsidR="00DB0AAC">
        <w:rPr>
          <w:b/>
          <w:bCs/>
        </w:rPr>
        <w:t>n</w:t>
      </w:r>
      <w:r w:rsidR="00DB0AAC" w:rsidRPr="00DB2E4C">
        <w:rPr>
          <w:b/>
          <w:bCs/>
        </w:rPr>
        <w:t xml:space="preserve"> </w:t>
      </w:r>
      <w:r w:rsidR="00DB0AAC">
        <w:rPr>
          <w:b/>
          <w:bCs/>
        </w:rPr>
        <w:t xml:space="preserve">a complimentary </w:t>
      </w:r>
      <w:r w:rsidR="00DB0AAC" w:rsidRPr="00DB2E4C">
        <w:rPr>
          <w:b/>
          <w:bCs/>
        </w:rPr>
        <w:t xml:space="preserve">CHO-only is </w:t>
      </w:r>
      <w:r w:rsidR="00DB0AAC">
        <w:rPr>
          <w:b/>
          <w:bCs/>
        </w:rPr>
        <w:t xml:space="preserve">executed when the CHO with candidate SCG is also configured </w:t>
      </w:r>
      <w:r w:rsidR="00C94287">
        <w:rPr>
          <w:b/>
          <w:bCs/>
        </w:rPr>
        <w:t xml:space="preserve">by logging the relevant information </w:t>
      </w:r>
      <w:r w:rsidR="00317170">
        <w:rPr>
          <w:b/>
          <w:bCs/>
        </w:rPr>
        <w:t>when this happens</w:t>
      </w:r>
      <w:r w:rsidR="00A56691">
        <w:rPr>
          <w:b/>
          <w:bCs/>
        </w:rPr>
        <w:t>.</w:t>
      </w:r>
      <w:r w:rsidR="00156E98">
        <w:rPr>
          <w:b/>
          <w:bCs/>
        </w:rPr>
        <w:t xml:space="preserve"> </w:t>
      </w:r>
    </w:p>
    <w:p w14:paraId="2439A4E5" w14:textId="4DF30DA9" w:rsidR="001D3639" w:rsidRPr="00326372" w:rsidRDefault="001D3639" w:rsidP="001D3639">
      <w:pPr>
        <w:rPr>
          <w:b/>
          <w:bCs/>
        </w:rPr>
      </w:pPr>
    </w:p>
    <w:p w14:paraId="16CB5684" w14:textId="77777777" w:rsidR="008B549E" w:rsidRPr="006E13D1" w:rsidRDefault="008B549E" w:rsidP="008B549E">
      <w:pPr>
        <w:pStyle w:val="Heading1"/>
      </w:pPr>
      <w:r>
        <w:t>3</w:t>
      </w:r>
      <w:r w:rsidRPr="006E13D1">
        <w:tab/>
      </w:r>
      <w:r>
        <w:t>Conclusion</w:t>
      </w:r>
    </w:p>
    <w:p w14:paraId="766D4156" w14:textId="44D97968" w:rsidR="008B549E" w:rsidRPr="006E13D1" w:rsidRDefault="008B549E" w:rsidP="008B549E">
      <w:r>
        <w:t>This document has made the following observations</w:t>
      </w:r>
      <w:r w:rsidR="001D3639">
        <w:t xml:space="preserve"> and proposals</w:t>
      </w:r>
      <w:r>
        <w:t>:</w:t>
      </w:r>
    </w:p>
    <w:p w14:paraId="035E16AD" w14:textId="77777777" w:rsidR="007928AC" w:rsidRDefault="007928AC" w:rsidP="007928AC">
      <w:r>
        <w:rPr>
          <w:b/>
          <w:bCs/>
        </w:rPr>
        <w:t>Observation</w:t>
      </w:r>
      <w:r w:rsidRPr="00E27F24">
        <w:rPr>
          <w:b/>
          <w:bCs/>
        </w:rPr>
        <w:t xml:space="preserve"> </w:t>
      </w:r>
      <w:r>
        <w:rPr>
          <w:b/>
          <w:bCs/>
        </w:rPr>
        <w:t>1</w:t>
      </w:r>
      <w:r w:rsidRPr="00E27F24">
        <w:rPr>
          <w:b/>
          <w:bCs/>
        </w:rPr>
        <w:t xml:space="preserve">: </w:t>
      </w:r>
      <w:r>
        <w:rPr>
          <w:b/>
          <w:bCs/>
        </w:rPr>
        <w:t xml:space="preserve">Logging the new </w:t>
      </w:r>
      <w:r w:rsidRPr="00E27F24">
        <w:rPr>
          <w:b/>
          <w:bCs/>
        </w:rPr>
        <w:t>additional information</w:t>
      </w:r>
      <w:r>
        <w:rPr>
          <w:b/>
          <w:bCs/>
        </w:rPr>
        <w:t xml:space="preserve"> </w:t>
      </w:r>
      <w:r w:rsidRPr="00592B78">
        <w:rPr>
          <w:b/>
          <w:bCs/>
        </w:rPr>
        <w:t>(</w:t>
      </w:r>
      <w:r w:rsidRPr="00592B78">
        <w:rPr>
          <w:b/>
          <w:bCs/>
          <w:i/>
          <w:iCs/>
        </w:rPr>
        <w:t>fulfilledConfigWhenChoOnly</w:t>
      </w:r>
      <w:r w:rsidRPr="00592B78">
        <w:rPr>
          <w:b/>
          <w:bCs/>
        </w:rPr>
        <w:t>)</w:t>
      </w:r>
      <w:r w:rsidRPr="00E27F24">
        <w:rPr>
          <w:b/>
          <w:bCs/>
        </w:rPr>
        <w:t xml:space="preserve"> </w:t>
      </w:r>
      <w:r>
        <w:rPr>
          <w:b/>
          <w:bCs/>
        </w:rPr>
        <w:t>is only relevant</w:t>
      </w:r>
      <w:r w:rsidRPr="00E27F24">
        <w:rPr>
          <w:b/>
          <w:bCs/>
        </w:rPr>
        <w:t xml:space="preserve"> </w:t>
      </w:r>
      <w:r>
        <w:rPr>
          <w:b/>
          <w:bCs/>
        </w:rPr>
        <w:t xml:space="preserve">when the CHO-only and the </w:t>
      </w:r>
      <w:r w:rsidRPr="00E27F24">
        <w:rPr>
          <w:b/>
          <w:bCs/>
        </w:rPr>
        <w:t>CHO with candidate SCG w</w:t>
      </w:r>
      <w:r>
        <w:rPr>
          <w:b/>
          <w:bCs/>
        </w:rPr>
        <w:t>ere</w:t>
      </w:r>
      <w:r w:rsidRPr="00E27F24">
        <w:rPr>
          <w:b/>
          <w:bCs/>
        </w:rPr>
        <w:t xml:space="preserve"> configured</w:t>
      </w:r>
      <w:r>
        <w:rPr>
          <w:b/>
          <w:bCs/>
        </w:rPr>
        <w:t xml:space="preserve"> together</w:t>
      </w:r>
      <w:r w:rsidRPr="00E27F24">
        <w:rPr>
          <w:b/>
          <w:bCs/>
        </w:rPr>
        <w:t>.</w:t>
      </w:r>
    </w:p>
    <w:p w14:paraId="3B75425B" w14:textId="77777777" w:rsidR="007928AC" w:rsidRDefault="007928AC" w:rsidP="007928AC">
      <w:pPr>
        <w:rPr>
          <w:b/>
          <w:bCs/>
        </w:rPr>
      </w:pPr>
      <w:r w:rsidRPr="00430FBA">
        <w:rPr>
          <w:b/>
          <w:bCs/>
        </w:rPr>
        <w:t xml:space="preserve">Observation </w:t>
      </w:r>
      <w:r>
        <w:rPr>
          <w:b/>
          <w:bCs/>
        </w:rPr>
        <w:t>2</w:t>
      </w:r>
      <w:r w:rsidRPr="00430FBA">
        <w:rPr>
          <w:b/>
          <w:bCs/>
        </w:rPr>
        <w:t xml:space="preserve">: Since RLF may occur way later than the CHO-only configuration </w:t>
      </w:r>
      <w:r>
        <w:rPr>
          <w:b/>
          <w:bCs/>
        </w:rPr>
        <w:t xml:space="preserve">received, </w:t>
      </w:r>
      <w:r w:rsidRPr="00430FBA">
        <w:rPr>
          <w:b/>
          <w:bCs/>
        </w:rPr>
        <w:t xml:space="preserve">the information about the fulfilled conditions </w:t>
      </w:r>
      <w:r>
        <w:rPr>
          <w:b/>
          <w:bCs/>
        </w:rPr>
        <w:t xml:space="preserve">at the time when CHO-only configuration received may be </w:t>
      </w:r>
      <w:r w:rsidRPr="00430FBA">
        <w:rPr>
          <w:b/>
          <w:bCs/>
        </w:rPr>
        <w:t xml:space="preserve">irrelevant. </w:t>
      </w:r>
    </w:p>
    <w:p w14:paraId="0763F4A8" w14:textId="77777777" w:rsidR="007928AC" w:rsidRPr="00430FBA" w:rsidRDefault="007928AC" w:rsidP="007928AC">
      <w:pPr>
        <w:rPr>
          <w:b/>
          <w:bCs/>
        </w:rPr>
      </w:pPr>
      <w:r>
        <w:rPr>
          <w:b/>
          <w:bCs/>
        </w:rPr>
        <w:t>Observation 3: Logging of a</w:t>
      </w:r>
      <w:r w:rsidRPr="00430FBA">
        <w:rPr>
          <w:b/>
          <w:bCs/>
        </w:rPr>
        <w:t xml:space="preserve">ll relevant information related to RLF </w:t>
      </w:r>
      <w:r>
        <w:rPr>
          <w:b/>
          <w:bCs/>
        </w:rPr>
        <w:t xml:space="preserve">related to the </w:t>
      </w:r>
      <w:r w:rsidRPr="00430FBA">
        <w:rPr>
          <w:b/>
          <w:bCs/>
        </w:rPr>
        <w:t>C</w:t>
      </w:r>
      <w:r>
        <w:rPr>
          <w:b/>
          <w:bCs/>
        </w:rPr>
        <w:t>HO with candidate SCG configuration has</w:t>
      </w:r>
      <w:r w:rsidRPr="00430FBA">
        <w:rPr>
          <w:b/>
          <w:bCs/>
        </w:rPr>
        <w:t xml:space="preserve"> already </w:t>
      </w:r>
      <w:r>
        <w:rPr>
          <w:b/>
          <w:bCs/>
        </w:rPr>
        <w:t xml:space="preserve">been </w:t>
      </w:r>
      <w:r w:rsidRPr="00430FBA">
        <w:rPr>
          <w:b/>
          <w:bCs/>
        </w:rPr>
        <w:t>specified.</w:t>
      </w:r>
    </w:p>
    <w:p w14:paraId="266C55CD" w14:textId="77777777" w:rsidR="007928AC" w:rsidRPr="00104E51" w:rsidRDefault="007928AC" w:rsidP="007928AC">
      <w:pPr>
        <w:rPr>
          <w:b/>
          <w:bCs/>
        </w:rPr>
      </w:pPr>
      <w:r w:rsidRPr="00104E51">
        <w:rPr>
          <w:b/>
          <w:bCs/>
        </w:rPr>
        <w:t xml:space="preserve">Observation </w:t>
      </w:r>
      <w:r>
        <w:rPr>
          <w:b/>
          <w:bCs/>
        </w:rPr>
        <w:t>4</w:t>
      </w:r>
      <w:r w:rsidRPr="00104E51">
        <w:rPr>
          <w:b/>
          <w:bCs/>
        </w:rPr>
        <w:t>: The new information is irrelevant for the root case analysis of the legacy SHR cases.</w:t>
      </w:r>
    </w:p>
    <w:p w14:paraId="7FD65359" w14:textId="77777777" w:rsidR="007928AC" w:rsidRPr="00104E51" w:rsidRDefault="007928AC" w:rsidP="007928AC">
      <w:pPr>
        <w:rPr>
          <w:b/>
          <w:bCs/>
        </w:rPr>
      </w:pPr>
      <w:r w:rsidRPr="00104E51">
        <w:rPr>
          <w:b/>
          <w:bCs/>
        </w:rPr>
        <w:t xml:space="preserve">Observation </w:t>
      </w:r>
      <w:r>
        <w:rPr>
          <w:b/>
          <w:bCs/>
        </w:rPr>
        <w:t>5</w:t>
      </w:r>
      <w:r w:rsidRPr="00104E51">
        <w:rPr>
          <w:b/>
          <w:bCs/>
        </w:rPr>
        <w:t>:</w:t>
      </w:r>
      <w:r>
        <w:rPr>
          <w:b/>
          <w:bCs/>
        </w:rPr>
        <w:t xml:space="preserve"> </w:t>
      </w:r>
      <w:r w:rsidRPr="00104E51">
        <w:rPr>
          <w:b/>
          <w:bCs/>
        </w:rPr>
        <w:t xml:space="preserve">The </w:t>
      </w:r>
      <w:r>
        <w:rPr>
          <w:b/>
          <w:bCs/>
        </w:rPr>
        <w:t>network</w:t>
      </w:r>
      <w:r w:rsidRPr="00104E51">
        <w:rPr>
          <w:b/>
          <w:bCs/>
        </w:rPr>
        <w:t xml:space="preserve"> does not know th</w:t>
      </w:r>
      <w:r>
        <w:rPr>
          <w:b/>
          <w:bCs/>
        </w:rPr>
        <w:t xml:space="preserve">at the </w:t>
      </w:r>
      <w:r w:rsidRPr="00104E51">
        <w:rPr>
          <w:b/>
          <w:bCs/>
        </w:rPr>
        <w:t xml:space="preserve">failure </w:t>
      </w:r>
      <w:r>
        <w:rPr>
          <w:b/>
          <w:bCs/>
        </w:rPr>
        <w:t xml:space="preserve">case reported in SHR </w:t>
      </w:r>
      <w:r w:rsidRPr="00104E51">
        <w:rPr>
          <w:b/>
          <w:bCs/>
        </w:rPr>
        <w:t>belong</w:t>
      </w:r>
      <w:r>
        <w:rPr>
          <w:b/>
          <w:bCs/>
        </w:rPr>
        <w:t>s</w:t>
      </w:r>
      <w:r w:rsidRPr="00104E51">
        <w:rPr>
          <w:b/>
          <w:bCs/>
        </w:rPr>
        <w:t xml:space="preserve"> to </w:t>
      </w:r>
      <w:r>
        <w:rPr>
          <w:b/>
          <w:bCs/>
        </w:rPr>
        <w:t>a CHO with candidate SCG</w:t>
      </w:r>
      <w:r w:rsidRPr="00104E51">
        <w:rPr>
          <w:b/>
          <w:bCs/>
        </w:rPr>
        <w:t xml:space="preserve"> or </w:t>
      </w:r>
      <w:r>
        <w:rPr>
          <w:b/>
          <w:bCs/>
        </w:rPr>
        <w:t xml:space="preserve">a </w:t>
      </w:r>
      <w:r w:rsidRPr="00104E51">
        <w:rPr>
          <w:b/>
          <w:bCs/>
        </w:rPr>
        <w:t>CHO-only</w:t>
      </w:r>
      <w:r>
        <w:rPr>
          <w:b/>
          <w:bCs/>
        </w:rPr>
        <w:t xml:space="preserve"> handover</w:t>
      </w:r>
      <w:r w:rsidRPr="00104E51">
        <w:rPr>
          <w:b/>
          <w:bCs/>
        </w:rPr>
        <w:t>.</w:t>
      </w:r>
    </w:p>
    <w:p w14:paraId="71AF9C7D" w14:textId="77777777" w:rsidR="007928AC" w:rsidRPr="00D43CA5" w:rsidRDefault="007928AC" w:rsidP="007928AC">
      <w:pPr>
        <w:rPr>
          <w:b/>
          <w:bCs/>
        </w:rPr>
      </w:pPr>
      <w:r w:rsidRPr="00D43CA5">
        <w:rPr>
          <w:b/>
          <w:bCs/>
        </w:rPr>
        <w:t xml:space="preserve">Observation </w:t>
      </w:r>
      <w:r>
        <w:rPr>
          <w:b/>
          <w:bCs/>
        </w:rPr>
        <w:t>6</w:t>
      </w:r>
      <w:r w:rsidRPr="00D43CA5">
        <w:rPr>
          <w:b/>
          <w:bCs/>
        </w:rPr>
        <w:t xml:space="preserve">: </w:t>
      </w:r>
      <w:r>
        <w:rPr>
          <w:b/>
          <w:bCs/>
        </w:rPr>
        <w:t>Based on the current SHR triggers the network is not informed when</w:t>
      </w:r>
      <w:r w:rsidRPr="00D43CA5">
        <w:rPr>
          <w:b/>
          <w:bCs/>
        </w:rPr>
        <w:t xml:space="preserve"> a complimentary CHO-only is carried out while CHO with Candidate SCG is configured </w:t>
      </w:r>
    </w:p>
    <w:p w14:paraId="1619F304" w14:textId="77777777" w:rsidR="00A5623B" w:rsidRDefault="00A5623B" w:rsidP="007928AC">
      <w:pPr>
        <w:rPr>
          <w:b/>
          <w:bCs/>
        </w:rPr>
      </w:pPr>
    </w:p>
    <w:p w14:paraId="10BAB71F" w14:textId="43224E12" w:rsidR="007928AC" w:rsidRPr="00D813A8" w:rsidRDefault="007928AC" w:rsidP="007928AC">
      <w:pPr>
        <w:rPr>
          <w:b/>
          <w:bCs/>
        </w:rPr>
      </w:pPr>
      <w:r w:rsidRPr="00326372">
        <w:rPr>
          <w:b/>
          <w:bCs/>
        </w:rPr>
        <w:t xml:space="preserve">Proposal 1: RAN2 </w:t>
      </w:r>
      <w:r>
        <w:rPr>
          <w:b/>
          <w:bCs/>
        </w:rPr>
        <w:t>confirms</w:t>
      </w:r>
      <w:r w:rsidRPr="00D813A8">
        <w:rPr>
          <w:b/>
          <w:bCs/>
        </w:rPr>
        <w:t xml:space="preserve"> that </w:t>
      </w:r>
      <w:r>
        <w:rPr>
          <w:b/>
          <w:bCs/>
        </w:rPr>
        <w:t xml:space="preserve">the relevant case is </w:t>
      </w:r>
      <w:r w:rsidRPr="00D813A8">
        <w:rPr>
          <w:b/>
          <w:bCs/>
        </w:rPr>
        <w:t>whe</w:t>
      </w:r>
      <w:r>
        <w:rPr>
          <w:b/>
          <w:bCs/>
        </w:rPr>
        <w:t>n</w:t>
      </w:r>
      <w:r w:rsidRPr="00326372">
        <w:rPr>
          <w:b/>
          <w:bCs/>
        </w:rPr>
        <w:t xml:space="preserve"> </w:t>
      </w:r>
      <w:r>
        <w:rPr>
          <w:b/>
          <w:bCs/>
        </w:rPr>
        <w:t xml:space="preserve">a complimentary </w:t>
      </w:r>
      <w:r w:rsidRPr="00326372">
        <w:rPr>
          <w:b/>
          <w:bCs/>
        </w:rPr>
        <w:t xml:space="preserve">CHO-only is </w:t>
      </w:r>
      <w:r>
        <w:rPr>
          <w:b/>
          <w:bCs/>
        </w:rPr>
        <w:t>executed when the CHO with candidate SCG is also configured</w:t>
      </w:r>
      <w:r w:rsidRPr="00D813A8">
        <w:rPr>
          <w:b/>
          <w:bCs/>
        </w:rPr>
        <w:t>.</w:t>
      </w:r>
    </w:p>
    <w:p w14:paraId="660FC8DF" w14:textId="77777777" w:rsidR="007928AC" w:rsidRDefault="007928AC" w:rsidP="007928AC">
      <w:pPr>
        <w:rPr>
          <w:b/>
          <w:bCs/>
        </w:rPr>
      </w:pPr>
      <w:r w:rsidRPr="00D813A8">
        <w:rPr>
          <w:b/>
          <w:bCs/>
        </w:rPr>
        <w:lastRenderedPageBreak/>
        <w:t xml:space="preserve">Proposal 2: RAN2 agrees that </w:t>
      </w:r>
      <w:r>
        <w:rPr>
          <w:b/>
          <w:bCs/>
        </w:rPr>
        <w:t xml:space="preserve">the current specification does not fully address the case </w:t>
      </w:r>
      <w:r w:rsidRPr="00D813A8">
        <w:rPr>
          <w:b/>
          <w:bCs/>
        </w:rPr>
        <w:t>whe</w:t>
      </w:r>
      <w:r>
        <w:rPr>
          <w:b/>
          <w:bCs/>
        </w:rPr>
        <w:t>n</w:t>
      </w:r>
      <w:r w:rsidRPr="00326372">
        <w:rPr>
          <w:b/>
          <w:bCs/>
        </w:rPr>
        <w:t xml:space="preserve"> </w:t>
      </w:r>
      <w:r>
        <w:rPr>
          <w:b/>
          <w:bCs/>
        </w:rPr>
        <w:t xml:space="preserve">a complimentary </w:t>
      </w:r>
      <w:r w:rsidRPr="00326372">
        <w:rPr>
          <w:b/>
          <w:bCs/>
        </w:rPr>
        <w:t xml:space="preserve">CHO-only is </w:t>
      </w:r>
      <w:r>
        <w:rPr>
          <w:b/>
          <w:bCs/>
        </w:rPr>
        <w:t>executed when the CHO with candidate SCG is also configured (e.g., nothing is logged when the two configurations are received together, and SHR is only created if one of the legacy near failure scenario happens).</w:t>
      </w:r>
    </w:p>
    <w:p w14:paraId="0699FE17" w14:textId="77777777" w:rsidR="007928AC" w:rsidRPr="00326372" w:rsidRDefault="007928AC" w:rsidP="007928AC">
      <w:pPr>
        <w:rPr>
          <w:b/>
          <w:bCs/>
        </w:rPr>
      </w:pPr>
      <w:r>
        <w:rPr>
          <w:b/>
          <w:bCs/>
        </w:rPr>
        <w:t xml:space="preserve">Proposal 3: RAN2 agrees that based on current specification the UE logs information that is not relevant for the root cause analyses (e.g., </w:t>
      </w:r>
      <w:r w:rsidRPr="00D813A8">
        <w:rPr>
          <w:b/>
          <w:bCs/>
        </w:rPr>
        <w:t xml:space="preserve">logging </w:t>
      </w:r>
      <w:r>
        <w:rPr>
          <w:b/>
          <w:bCs/>
        </w:rPr>
        <w:t xml:space="preserve">happens </w:t>
      </w:r>
      <w:r w:rsidRPr="00D813A8">
        <w:rPr>
          <w:b/>
          <w:bCs/>
        </w:rPr>
        <w:t>about the condition fulfilment status</w:t>
      </w:r>
      <w:r>
        <w:rPr>
          <w:b/>
          <w:bCs/>
        </w:rPr>
        <w:t xml:space="preserve"> at </w:t>
      </w:r>
      <w:r w:rsidRPr="0038217D">
        <w:rPr>
          <w:b/>
          <w:bCs/>
        </w:rPr>
        <w:t xml:space="preserve">the time of configuration </w:t>
      </w:r>
      <w:r>
        <w:rPr>
          <w:b/>
          <w:bCs/>
        </w:rPr>
        <w:t>of the CHO-only is received)</w:t>
      </w:r>
      <w:r w:rsidRPr="00326372">
        <w:rPr>
          <w:b/>
          <w:bCs/>
        </w:rPr>
        <w:t>.</w:t>
      </w:r>
    </w:p>
    <w:p w14:paraId="5CB55B1F" w14:textId="77777777" w:rsidR="007928AC" w:rsidRDefault="007928AC" w:rsidP="007928AC">
      <w:pPr>
        <w:rPr>
          <w:b/>
          <w:bCs/>
        </w:rPr>
      </w:pPr>
      <w:r w:rsidRPr="00326372">
        <w:rPr>
          <w:b/>
          <w:bCs/>
        </w:rPr>
        <w:t xml:space="preserve">Proposal </w:t>
      </w:r>
      <w:r>
        <w:rPr>
          <w:b/>
          <w:bCs/>
        </w:rPr>
        <w:t>4</w:t>
      </w:r>
      <w:r w:rsidRPr="00326372">
        <w:rPr>
          <w:b/>
          <w:bCs/>
        </w:rPr>
        <w:t xml:space="preserve">: RAN2 </w:t>
      </w:r>
      <w:r>
        <w:rPr>
          <w:b/>
          <w:bCs/>
        </w:rPr>
        <w:t xml:space="preserve">agrees to address the case </w:t>
      </w:r>
      <w:r w:rsidRPr="00DB2E4C">
        <w:rPr>
          <w:b/>
          <w:bCs/>
        </w:rPr>
        <w:t>whe</w:t>
      </w:r>
      <w:r>
        <w:rPr>
          <w:b/>
          <w:bCs/>
        </w:rPr>
        <w:t>n</w:t>
      </w:r>
      <w:r w:rsidRPr="00DB2E4C">
        <w:rPr>
          <w:b/>
          <w:bCs/>
        </w:rPr>
        <w:t xml:space="preserve"> </w:t>
      </w:r>
      <w:r>
        <w:rPr>
          <w:b/>
          <w:bCs/>
        </w:rPr>
        <w:t xml:space="preserve">a complimentary </w:t>
      </w:r>
      <w:r w:rsidRPr="00DB2E4C">
        <w:rPr>
          <w:b/>
          <w:bCs/>
        </w:rPr>
        <w:t xml:space="preserve">CHO-only is </w:t>
      </w:r>
      <w:r>
        <w:rPr>
          <w:b/>
          <w:bCs/>
        </w:rPr>
        <w:t xml:space="preserve">executed when the CHO with candidate SCG is also configured by logging the relevant information when this happens. </w:t>
      </w:r>
    </w:p>
    <w:p w14:paraId="45EC2E58" w14:textId="77777777" w:rsidR="007928AC" w:rsidRDefault="007928AC" w:rsidP="008B549E">
      <w:pPr>
        <w:pStyle w:val="CRCoverPage"/>
        <w:tabs>
          <w:tab w:val="left" w:pos="1985"/>
        </w:tabs>
      </w:pPr>
    </w:p>
    <w:sectPr w:rsidR="007928A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CCA33" w14:textId="77777777" w:rsidR="00422EE1" w:rsidRDefault="00422EE1">
      <w:r>
        <w:separator/>
      </w:r>
    </w:p>
  </w:endnote>
  <w:endnote w:type="continuationSeparator" w:id="0">
    <w:p w14:paraId="1BFA2363" w14:textId="77777777" w:rsidR="00422EE1" w:rsidRDefault="00422EE1">
      <w:r>
        <w:continuationSeparator/>
      </w:r>
    </w:p>
  </w:endnote>
  <w:endnote w:type="continuationNotice" w:id="1">
    <w:p w14:paraId="4E65960B" w14:textId="77777777" w:rsidR="00422EE1" w:rsidRDefault="00422E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2660A" w14:textId="77777777" w:rsidR="00422EE1" w:rsidRDefault="00422EE1">
      <w:r>
        <w:separator/>
      </w:r>
    </w:p>
  </w:footnote>
  <w:footnote w:type="continuationSeparator" w:id="0">
    <w:p w14:paraId="5B76B29A" w14:textId="77777777" w:rsidR="00422EE1" w:rsidRDefault="00422EE1">
      <w:r>
        <w:continuationSeparator/>
      </w:r>
    </w:p>
  </w:footnote>
  <w:footnote w:type="continuationNotice" w:id="1">
    <w:p w14:paraId="0BFEEBD3" w14:textId="77777777" w:rsidR="00422EE1" w:rsidRDefault="00422E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8E7F70"/>
    <w:multiLevelType w:val="hybridMultilevel"/>
    <w:tmpl w:val="ED1CF1D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82112FF"/>
    <w:multiLevelType w:val="hybridMultilevel"/>
    <w:tmpl w:val="2E18A7D0"/>
    <w:lvl w:ilvl="0" w:tplc="0409000F">
      <w:start w:val="1"/>
      <w:numFmt w:val="decimal"/>
      <w:lvlText w:val="%1."/>
      <w:lvlJc w:val="left"/>
      <w:pPr>
        <w:ind w:left="643" w:hanging="360"/>
      </w:pPr>
      <w:rPr>
        <w:rFonts w:hint="default"/>
      </w:rPr>
    </w:lvl>
    <w:lvl w:ilvl="1" w:tplc="FFFFFFFF" w:tentative="1">
      <w:start w:val="1"/>
      <w:numFmt w:val="bullet"/>
      <w:lvlText w:val="o"/>
      <w:lvlJc w:val="left"/>
      <w:pPr>
        <w:ind w:left="1363" w:hanging="360"/>
      </w:pPr>
      <w:rPr>
        <w:rFonts w:ascii="Courier New" w:hAnsi="Courier New" w:cs="Courier New" w:hint="default"/>
      </w:rPr>
    </w:lvl>
    <w:lvl w:ilvl="2" w:tplc="FFFFFFFF" w:tentative="1">
      <w:start w:val="1"/>
      <w:numFmt w:val="bullet"/>
      <w:lvlText w:val=""/>
      <w:lvlJc w:val="left"/>
      <w:pPr>
        <w:ind w:left="2083" w:hanging="360"/>
      </w:pPr>
      <w:rPr>
        <w:rFonts w:ascii="Wingdings" w:hAnsi="Wingdings" w:hint="default"/>
      </w:rPr>
    </w:lvl>
    <w:lvl w:ilvl="3" w:tplc="FFFFFFFF" w:tentative="1">
      <w:start w:val="1"/>
      <w:numFmt w:val="bullet"/>
      <w:lvlText w:val=""/>
      <w:lvlJc w:val="left"/>
      <w:pPr>
        <w:ind w:left="2803" w:hanging="360"/>
      </w:pPr>
      <w:rPr>
        <w:rFonts w:ascii="Symbol" w:hAnsi="Symbol" w:hint="default"/>
      </w:rPr>
    </w:lvl>
    <w:lvl w:ilvl="4" w:tplc="FFFFFFFF" w:tentative="1">
      <w:start w:val="1"/>
      <w:numFmt w:val="bullet"/>
      <w:lvlText w:val="o"/>
      <w:lvlJc w:val="left"/>
      <w:pPr>
        <w:ind w:left="3523" w:hanging="360"/>
      </w:pPr>
      <w:rPr>
        <w:rFonts w:ascii="Courier New" w:hAnsi="Courier New" w:cs="Courier New" w:hint="default"/>
      </w:rPr>
    </w:lvl>
    <w:lvl w:ilvl="5" w:tplc="FFFFFFFF" w:tentative="1">
      <w:start w:val="1"/>
      <w:numFmt w:val="bullet"/>
      <w:lvlText w:val=""/>
      <w:lvlJc w:val="left"/>
      <w:pPr>
        <w:ind w:left="4243" w:hanging="360"/>
      </w:pPr>
      <w:rPr>
        <w:rFonts w:ascii="Wingdings" w:hAnsi="Wingdings" w:hint="default"/>
      </w:rPr>
    </w:lvl>
    <w:lvl w:ilvl="6" w:tplc="FFFFFFFF" w:tentative="1">
      <w:start w:val="1"/>
      <w:numFmt w:val="bullet"/>
      <w:lvlText w:val=""/>
      <w:lvlJc w:val="left"/>
      <w:pPr>
        <w:ind w:left="4963" w:hanging="360"/>
      </w:pPr>
      <w:rPr>
        <w:rFonts w:ascii="Symbol" w:hAnsi="Symbol" w:hint="default"/>
      </w:rPr>
    </w:lvl>
    <w:lvl w:ilvl="7" w:tplc="FFFFFFFF" w:tentative="1">
      <w:start w:val="1"/>
      <w:numFmt w:val="bullet"/>
      <w:lvlText w:val="o"/>
      <w:lvlJc w:val="left"/>
      <w:pPr>
        <w:ind w:left="5683" w:hanging="360"/>
      </w:pPr>
      <w:rPr>
        <w:rFonts w:ascii="Courier New" w:hAnsi="Courier New" w:cs="Courier New" w:hint="default"/>
      </w:rPr>
    </w:lvl>
    <w:lvl w:ilvl="8" w:tplc="FFFFFFFF" w:tentative="1">
      <w:start w:val="1"/>
      <w:numFmt w:val="bullet"/>
      <w:lvlText w:val=""/>
      <w:lvlJc w:val="left"/>
      <w:pPr>
        <w:ind w:left="6403" w:hanging="360"/>
      </w:pPr>
      <w:rPr>
        <w:rFonts w:ascii="Wingdings" w:hAnsi="Wingdings" w:hint="default"/>
      </w:rPr>
    </w:lvl>
  </w:abstractNum>
  <w:abstractNum w:abstractNumId="14" w15:restartNumberingAfterBreak="0">
    <w:nsid w:val="23761D20"/>
    <w:multiLevelType w:val="hybridMultilevel"/>
    <w:tmpl w:val="3A4A7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57109E"/>
    <w:multiLevelType w:val="hybridMultilevel"/>
    <w:tmpl w:val="833631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8D2097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C0A046E"/>
    <w:multiLevelType w:val="hybridMultilevel"/>
    <w:tmpl w:val="1C10D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15:restartNumberingAfterBreak="0">
    <w:nsid w:val="6AB44FE9"/>
    <w:multiLevelType w:val="hybridMultilevel"/>
    <w:tmpl w:val="CC22E852"/>
    <w:lvl w:ilvl="0" w:tplc="0407000F">
      <w:start w:val="1"/>
      <w:numFmt w:val="decimal"/>
      <w:lvlText w:val="%1."/>
      <w:lvlJc w:val="left"/>
      <w:pPr>
        <w:ind w:left="720" w:hanging="360"/>
      </w:pPr>
    </w:lvl>
    <w:lvl w:ilvl="1" w:tplc="326E2560">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DE95292"/>
    <w:multiLevelType w:val="hybridMultilevel"/>
    <w:tmpl w:val="0486E9F4"/>
    <w:lvl w:ilvl="0" w:tplc="D7E4C52E">
      <w:start w:val="1"/>
      <w:numFmt w:val="bullet"/>
      <w:lvlText w:val="•"/>
      <w:lvlJc w:val="left"/>
      <w:pPr>
        <w:tabs>
          <w:tab w:val="num" w:pos="720"/>
        </w:tabs>
        <w:ind w:left="720" w:hanging="360"/>
      </w:pPr>
      <w:rPr>
        <w:rFonts w:ascii="Arial" w:hAnsi="Arial" w:hint="default"/>
      </w:rPr>
    </w:lvl>
    <w:lvl w:ilvl="1" w:tplc="ED265DD4" w:tentative="1">
      <w:start w:val="1"/>
      <w:numFmt w:val="bullet"/>
      <w:lvlText w:val="•"/>
      <w:lvlJc w:val="left"/>
      <w:pPr>
        <w:tabs>
          <w:tab w:val="num" w:pos="1440"/>
        </w:tabs>
        <w:ind w:left="1440" w:hanging="360"/>
      </w:pPr>
      <w:rPr>
        <w:rFonts w:ascii="Arial" w:hAnsi="Arial" w:hint="default"/>
      </w:rPr>
    </w:lvl>
    <w:lvl w:ilvl="2" w:tplc="EC4849EA" w:tentative="1">
      <w:start w:val="1"/>
      <w:numFmt w:val="bullet"/>
      <w:lvlText w:val="•"/>
      <w:lvlJc w:val="left"/>
      <w:pPr>
        <w:tabs>
          <w:tab w:val="num" w:pos="2160"/>
        </w:tabs>
        <w:ind w:left="2160" w:hanging="360"/>
      </w:pPr>
      <w:rPr>
        <w:rFonts w:ascii="Arial" w:hAnsi="Arial" w:hint="default"/>
      </w:rPr>
    </w:lvl>
    <w:lvl w:ilvl="3" w:tplc="1F4ABF8E" w:tentative="1">
      <w:start w:val="1"/>
      <w:numFmt w:val="bullet"/>
      <w:lvlText w:val="•"/>
      <w:lvlJc w:val="left"/>
      <w:pPr>
        <w:tabs>
          <w:tab w:val="num" w:pos="2880"/>
        </w:tabs>
        <w:ind w:left="2880" w:hanging="360"/>
      </w:pPr>
      <w:rPr>
        <w:rFonts w:ascii="Arial" w:hAnsi="Arial" w:hint="default"/>
      </w:rPr>
    </w:lvl>
    <w:lvl w:ilvl="4" w:tplc="49D4BC80" w:tentative="1">
      <w:start w:val="1"/>
      <w:numFmt w:val="bullet"/>
      <w:lvlText w:val="•"/>
      <w:lvlJc w:val="left"/>
      <w:pPr>
        <w:tabs>
          <w:tab w:val="num" w:pos="3600"/>
        </w:tabs>
        <w:ind w:left="3600" w:hanging="360"/>
      </w:pPr>
      <w:rPr>
        <w:rFonts w:ascii="Arial" w:hAnsi="Arial" w:hint="default"/>
      </w:rPr>
    </w:lvl>
    <w:lvl w:ilvl="5" w:tplc="01E29314" w:tentative="1">
      <w:start w:val="1"/>
      <w:numFmt w:val="bullet"/>
      <w:lvlText w:val="•"/>
      <w:lvlJc w:val="left"/>
      <w:pPr>
        <w:tabs>
          <w:tab w:val="num" w:pos="4320"/>
        </w:tabs>
        <w:ind w:left="4320" w:hanging="360"/>
      </w:pPr>
      <w:rPr>
        <w:rFonts w:ascii="Arial" w:hAnsi="Arial" w:hint="default"/>
      </w:rPr>
    </w:lvl>
    <w:lvl w:ilvl="6" w:tplc="CA0CC7C4" w:tentative="1">
      <w:start w:val="1"/>
      <w:numFmt w:val="bullet"/>
      <w:lvlText w:val="•"/>
      <w:lvlJc w:val="left"/>
      <w:pPr>
        <w:tabs>
          <w:tab w:val="num" w:pos="5040"/>
        </w:tabs>
        <w:ind w:left="5040" w:hanging="360"/>
      </w:pPr>
      <w:rPr>
        <w:rFonts w:ascii="Arial" w:hAnsi="Arial" w:hint="default"/>
      </w:rPr>
    </w:lvl>
    <w:lvl w:ilvl="7" w:tplc="426ED4A4" w:tentative="1">
      <w:start w:val="1"/>
      <w:numFmt w:val="bullet"/>
      <w:lvlText w:val="•"/>
      <w:lvlJc w:val="left"/>
      <w:pPr>
        <w:tabs>
          <w:tab w:val="num" w:pos="5760"/>
        </w:tabs>
        <w:ind w:left="5760" w:hanging="360"/>
      </w:pPr>
      <w:rPr>
        <w:rFonts w:ascii="Arial" w:hAnsi="Arial" w:hint="default"/>
      </w:rPr>
    </w:lvl>
    <w:lvl w:ilvl="8" w:tplc="200E374E" w:tentative="1">
      <w:start w:val="1"/>
      <w:numFmt w:val="bullet"/>
      <w:lvlText w:val="•"/>
      <w:lvlJc w:val="left"/>
      <w:pPr>
        <w:tabs>
          <w:tab w:val="num" w:pos="6480"/>
        </w:tabs>
        <w:ind w:left="6480" w:hanging="360"/>
      </w:pPr>
      <w:rPr>
        <w:rFonts w:ascii="Arial" w:hAnsi="Arial"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7"/>
  </w:num>
  <w:num w:numId="5" w16cid:durableId="630793192">
    <w:abstractNumId w:val="16"/>
  </w:num>
  <w:num w:numId="6" w16cid:durableId="1154301696">
    <w:abstractNumId w:val="20"/>
  </w:num>
  <w:num w:numId="7" w16cid:durableId="1489399165">
    <w:abstractNumId w:val="21"/>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207570189">
    <w:abstractNumId w:val="23"/>
  </w:num>
  <w:num w:numId="19" w16cid:durableId="146552736">
    <w:abstractNumId w:val="15"/>
  </w:num>
  <w:num w:numId="20" w16cid:durableId="906770410">
    <w:abstractNumId w:val="19"/>
  </w:num>
  <w:num w:numId="21" w16cid:durableId="1855533713">
    <w:abstractNumId w:val="13"/>
  </w:num>
  <w:num w:numId="22" w16cid:durableId="688407118">
    <w:abstractNumId w:val="22"/>
  </w:num>
  <w:num w:numId="23" w16cid:durableId="1885023491">
    <w:abstractNumId w:val="12"/>
  </w:num>
  <w:num w:numId="24" w16cid:durableId="1804342734">
    <w:abstractNumId w:val="18"/>
  </w:num>
  <w:num w:numId="25" w16cid:durableId="84544327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21"/>
    <w:rsid w:val="00001C85"/>
    <w:rsid w:val="000026F8"/>
    <w:rsid w:val="00006C10"/>
    <w:rsid w:val="00012E4B"/>
    <w:rsid w:val="000145A1"/>
    <w:rsid w:val="0001601B"/>
    <w:rsid w:val="00016557"/>
    <w:rsid w:val="000176A7"/>
    <w:rsid w:val="00020405"/>
    <w:rsid w:val="00021040"/>
    <w:rsid w:val="00023C40"/>
    <w:rsid w:val="00023F30"/>
    <w:rsid w:val="0002507D"/>
    <w:rsid w:val="00025E3A"/>
    <w:rsid w:val="00026960"/>
    <w:rsid w:val="000277A6"/>
    <w:rsid w:val="00033397"/>
    <w:rsid w:val="000333CA"/>
    <w:rsid w:val="00040095"/>
    <w:rsid w:val="00040AE8"/>
    <w:rsid w:val="000418DD"/>
    <w:rsid w:val="00043687"/>
    <w:rsid w:val="000475A2"/>
    <w:rsid w:val="00055A51"/>
    <w:rsid w:val="00060349"/>
    <w:rsid w:val="00062A2E"/>
    <w:rsid w:val="00065268"/>
    <w:rsid w:val="00065CE2"/>
    <w:rsid w:val="0006706C"/>
    <w:rsid w:val="00071B95"/>
    <w:rsid w:val="00073C9C"/>
    <w:rsid w:val="000752AF"/>
    <w:rsid w:val="00076412"/>
    <w:rsid w:val="00080512"/>
    <w:rsid w:val="0008154B"/>
    <w:rsid w:val="00090468"/>
    <w:rsid w:val="00090C74"/>
    <w:rsid w:val="00091268"/>
    <w:rsid w:val="000914E9"/>
    <w:rsid w:val="00091D1F"/>
    <w:rsid w:val="000935A6"/>
    <w:rsid w:val="00094568"/>
    <w:rsid w:val="00096D54"/>
    <w:rsid w:val="00096FF6"/>
    <w:rsid w:val="00097118"/>
    <w:rsid w:val="000A1B2E"/>
    <w:rsid w:val="000A2D25"/>
    <w:rsid w:val="000A5654"/>
    <w:rsid w:val="000A775D"/>
    <w:rsid w:val="000A7F83"/>
    <w:rsid w:val="000B36AC"/>
    <w:rsid w:val="000B3E35"/>
    <w:rsid w:val="000B45BB"/>
    <w:rsid w:val="000B5735"/>
    <w:rsid w:val="000B7BCF"/>
    <w:rsid w:val="000B7E48"/>
    <w:rsid w:val="000C07B6"/>
    <w:rsid w:val="000C1A3F"/>
    <w:rsid w:val="000C522B"/>
    <w:rsid w:val="000D3DFC"/>
    <w:rsid w:val="000D58AB"/>
    <w:rsid w:val="000D5FFA"/>
    <w:rsid w:val="000D7E61"/>
    <w:rsid w:val="000E148C"/>
    <w:rsid w:val="000E2CFF"/>
    <w:rsid w:val="000E4575"/>
    <w:rsid w:val="000E6BCF"/>
    <w:rsid w:val="000E73DA"/>
    <w:rsid w:val="000F04DE"/>
    <w:rsid w:val="000F161F"/>
    <w:rsid w:val="000F2979"/>
    <w:rsid w:val="000F2B17"/>
    <w:rsid w:val="000F4AA3"/>
    <w:rsid w:val="000F5DA4"/>
    <w:rsid w:val="00100491"/>
    <w:rsid w:val="001045B2"/>
    <w:rsid w:val="00104E51"/>
    <w:rsid w:val="00110404"/>
    <w:rsid w:val="0011046F"/>
    <w:rsid w:val="00112EFC"/>
    <w:rsid w:val="00112F1A"/>
    <w:rsid w:val="001134F8"/>
    <w:rsid w:val="00114C05"/>
    <w:rsid w:val="00115523"/>
    <w:rsid w:val="0012416E"/>
    <w:rsid w:val="00125351"/>
    <w:rsid w:val="0012610D"/>
    <w:rsid w:val="001311D4"/>
    <w:rsid w:val="001325FA"/>
    <w:rsid w:val="00137112"/>
    <w:rsid w:val="00145075"/>
    <w:rsid w:val="00152984"/>
    <w:rsid w:val="001535FB"/>
    <w:rsid w:val="00156E98"/>
    <w:rsid w:val="00160C5D"/>
    <w:rsid w:val="00162464"/>
    <w:rsid w:val="00163A64"/>
    <w:rsid w:val="00166531"/>
    <w:rsid w:val="00166F3B"/>
    <w:rsid w:val="0017010F"/>
    <w:rsid w:val="0017095F"/>
    <w:rsid w:val="001741A0"/>
    <w:rsid w:val="00175FA0"/>
    <w:rsid w:val="00183B4D"/>
    <w:rsid w:val="00183C45"/>
    <w:rsid w:val="0018542A"/>
    <w:rsid w:val="00190247"/>
    <w:rsid w:val="00192562"/>
    <w:rsid w:val="00194CD0"/>
    <w:rsid w:val="001A640A"/>
    <w:rsid w:val="001A689D"/>
    <w:rsid w:val="001B102B"/>
    <w:rsid w:val="001B1FFB"/>
    <w:rsid w:val="001B2811"/>
    <w:rsid w:val="001B304A"/>
    <w:rsid w:val="001B49C9"/>
    <w:rsid w:val="001B4EBB"/>
    <w:rsid w:val="001B67A4"/>
    <w:rsid w:val="001B6B99"/>
    <w:rsid w:val="001C036E"/>
    <w:rsid w:val="001C23F4"/>
    <w:rsid w:val="001C4F79"/>
    <w:rsid w:val="001C580A"/>
    <w:rsid w:val="001C7271"/>
    <w:rsid w:val="001C77E5"/>
    <w:rsid w:val="001D2C08"/>
    <w:rsid w:val="001D3639"/>
    <w:rsid w:val="001D490B"/>
    <w:rsid w:val="001D524C"/>
    <w:rsid w:val="001D7048"/>
    <w:rsid w:val="001E0A26"/>
    <w:rsid w:val="001E34A3"/>
    <w:rsid w:val="001E4D01"/>
    <w:rsid w:val="001E5CFE"/>
    <w:rsid w:val="001E6413"/>
    <w:rsid w:val="001F0DC5"/>
    <w:rsid w:val="001F168B"/>
    <w:rsid w:val="001F2E4D"/>
    <w:rsid w:val="001F7285"/>
    <w:rsid w:val="001F7831"/>
    <w:rsid w:val="00204045"/>
    <w:rsid w:val="002056E4"/>
    <w:rsid w:val="00205E2C"/>
    <w:rsid w:val="00205EC2"/>
    <w:rsid w:val="0020712B"/>
    <w:rsid w:val="00211BDD"/>
    <w:rsid w:val="00213BC6"/>
    <w:rsid w:val="002142B0"/>
    <w:rsid w:val="0021716B"/>
    <w:rsid w:val="00217467"/>
    <w:rsid w:val="00217BBF"/>
    <w:rsid w:val="0022351C"/>
    <w:rsid w:val="00224373"/>
    <w:rsid w:val="0022606D"/>
    <w:rsid w:val="00231728"/>
    <w:rsid w:val="002326F5"/>
    <w:rsid w:val="00233790"/>
    <w:rsid w:val="00235A7C"/>
    <w:rsid w:val="00235D92"/>
    <w:rsid w:val="00241DA6"/>
    <w:rsid w:val="00243695"/>
    <w:rsid w:val="00244A05"/>
    <w:rsid w:val="0024542D"/>
    <w:rsid w:val="002477C0"/>
    <w:rsid w:val="00247ACC"/>
    <w:rsid w:val="00250404"/>
    <w:rsid w:val="00251B1A"/>
    <w:rsid w:val="0025272C"/>
    <w:rsid w:val="00255C32"/>
    <w:rsid w:val="00256B74"/>
    <w:rsid w:val="00257B81"/>
    <w:rsid w:val="002610D8"/>
    <w:rsid w:val="00262642"/>
    <w:rsid w:val="002631D7"/>
    <w:rsid w:val="00265E64"/>
    <w:rsid w:val="00266172"/>
    <w:rsid w:val="0026685F"/>
    <w:rsid w:val="00267905"/>
    <w:rsid w:val="00271016"/>
    <w:rsid w:val="002747EC"/>
    <w:rsid w:val="00277E0E"/>
    <w:rsid w:val="00284ACD"/>
    <w:rsid w:val="002855BF"/>
    <w:rsid w:val="0028643F"/>
    <w:rsid w:val="00290A7C"/>
    <w:rsid w:val="002919E4"/>
    <w:rsid w:val="002926A5"/>
    <w:rsid w:val="00293D4A"/>
    <w:rsid w:val="00294074"/>
    <w:rsid w:val="00295674"/>
    <w:rsid w:val="00296409"/>
    <w:rsid w:val="00296467"/>
    <w:rsid w:val="002A1022"/>
    <w:rsid w:val="002A7A7C"/>
    <w:rsid w:val="002B1D45"/>
    <w:rsid w:val="002B2988"/>
    <w:rsid w:val="002B48C7"/>
    <w:rsid w:val="002B7BB4"/>
    <w:rsid w:val="002C4D48"/>
    <w:rsid w:val="002C6812"/>
    <w:rsid w:val="002C70B7"/>
    <w:rsid w:val="002D017A"/>
    <w:rsid w:val="002D20E4"/>
    <w:rsid w:val="002D3EF1"/>
    <w:rsid w:val="002D5F62"/>
    <w:rsid w:val="002E4E65"/>
    <w:rsid w:val="002F0D22"/>
    <w:rsid w:val="002F1F7B"/>
    <w:rsid w:val="002F3ABF"/>
    <w:rsid w:val="002F636F"/>
    <w:rsid w:val="002F690E"/>
    <w:rsid w:val="002F6EAD"/>
    <w:rsid w:val="002F7AF0"/>
    <w:rsid w:val="003001FD"/>
    <w:rsid w:val="00300B4F"/>
    <w:rsid w:val="00300EDF"/>
    <w:rsid w:val="0030194A"/>
    <w:rsid w:val="003028A4"/>
    <w:rsid w:val="00302C72"/>
    <w:rsid w:val="003053AC"/>
    <w:rsid w:val="003056F3"/>
    <w:rsid w:val="00311B17"/>
    <w:rsid w:val="00315FA8"/>
    <w:rsid w:val="00316687"/>
    <w:rsid w:val="00317170"/>
    <w:rsid w:val="003172DC"/>
    <w:rsid w:val="003176A3"/>
    <w:rsid w:val="00323A45"/>
    <w:rsid w:val="00324E9E"/>
    <w:rsid w:val="00325AE3"/>
    <w:rsid w:val="00325F53"/>
    <w:rsid w:val="00326069"/>
    <w:rsid w:val="00326372"/>
    <w:rsid w:val="00331AEC"/>
    <w:rsid w:val="00334698"/>
    <w:rsid w:val="00335350"/>
    <w:rsid w:val="003354ED"/>
    <w:rsid w:val="00335C4C"/>
    <w:rsid w:val="00335C70"/>
    <w:rsid w:val="00344AF4"/>
    <w:rsid w:val="00344BA4"/>
    <w:rsid w:val="003466C4"/>
    <w:rsid w:val="00346DA6"/>
    <w:rsid w:val="00347794"/>
    <w:rsid w:val="003537FC"/>
    <w:rsid w:val="0035462D"/>
    <w:rsid w:val="003547A0"/>
    <w:rsid w:val="00355D04"/>
    <w:rsid w:val="003567F7"/>
    <w:rsid w:val="00356A8A"/>
    <w:rsid w:val="003573E3"/>
    <w:rsid w:val="00360D2C"/>
    <w:rsid w:val="00360ECD"/>
    <w:rsid w:val="0036459E"/>
    <w:rsid w:val="00364B41"/>
    <w:rsid w:val="00365443"/>
    <w:rsid w:val="00365EED"/>
    <w:rsid w:val="00366CDB"/>
    <w:rsid w:val="003674CF"/>
    <w:rsid w:val="00372DF8"/>
    <w:rsid w:val="00375642"/>
    <w:rsid w:val="00383096"/>
    <w:rsid w:val="00386090"/>
    <w:rsid w:val="0039346C"/>
    <w:rsid w:val="00395562"/>
    <w:rsid w:val="003A2AFC"/>
    <w:rsid w:val="003A41EF"/>
    <w:rsid w:val="003A4ED8"/>
    <w:rsid w:val="003A574E"/>
    <w:rsid w:val="003B0555"/>
    <w:rsid w:val="003B0A4E"/>
    <w:rsid w:val="003B24D1"/>
    <w:rsid w:val="003B2D4C"/>
    <w:rsid w:val="003B340F"/>
    <w:rsid w:val="003B40AD"/>
    <w:rsid w:val="003B4B39"/>
    <w:rsid w:val="003C1585"/>
    <w:rsid w:val="003C3D6F"/>
    <w:rsid w:val="003C4E37"/>
    <w:rsid w:val="003C7098"/>
    <w:rsid w:val="003C7203"/>
    <w:rsid w:val="003D0FD0"/>
    <w:rsid w:val="003D1BA9"/>
    <w:rsid w:val="003D3740"/>
    <w:rsid w:val="003D6557"/>
    <w:rsid w:val="003D6680"/>
    <w:rsid w:val="003D6B42"/>
    <w:rsid w:val="003D7AAB"/>
    <w:rsid w:val="003D7E36"/>
    <w:rsid w:val="003E0454"/>
    <w:rsid w:val="003E1558"/>
    <w:rsid w:val="003E16BE"/>
    <w:rsid w:val="003E6B2F"/>
    <w:rsid w:val="003F2010"/>
    <w:rsid w:val="003F3750"/>
    <w:rsid w:val="003F4E28"/>
    <w:rsid w:val="003F690F"/>
    <w:rsid w:val="003F76B6"/>
    <w:rsid w:val="004006E8"/>
    <w:rsid w:val="00401855"/>
    <w:rsid w:val="00404FD1"/>
    <w:rsid w:val="0040546C"/>
    <w:rsid w:val="00407EB5"/>
    <w:rsid w:val="00410F71"/>
    <w:rsid w:val="0041228A"/>
    <w:rsid w:val="00415674"/>
    <w:rsid w:val="00417041"/>
    <w:rsid w:val="00420D96"/>
    <w:rsid w:val="00422EE1"/>
    <w:rsid w:val="00423C37"/>
    <w:rsid w:val="00424229"/>
    <w:rsid w:val="00426F1F"/>
    <w:rsid w:val="00430F88"/>
    <w:rsid w:val="00430FBA"/>
    <w:rsid w:val="00431534"/>
    <w:rsid w:val="00432D5B"/>
    <w:rsid w:val="0043568B"/>
    <w:rsid w:val="00435719"/>
    <w:rsid w:val="00437DF4"/>
    <w:rsid w:val="0044083A"/>
    <w:rsid w:val="00443650"/>
    <w:rsid w:val="00444D50"/>
    <w:rsid w:val="00445741"/>
    <w:rsid w:val="00446C3A"/>
    <w:rsid w:val="00447AF5"/>
    <w:rsid w:val="00450AD8"/>
    <w:rsid w:val="00451291"/>
    <w:rsid w:val="0045147F"/>
    <w:rsid w:val="00454ECD"/>
    <w:rsid w:val="00456C93"/>
    <w:rsid w:val="00457837"/>
    <w:rsid w:val="00457F18"/>
    <w:rsid w:val="00465587"/>
    <w:rsid w:val="00465FC5"/>
    <w:rsid w:val="00465FE8"/>
    <w:rsid w:val="00467C78"/>
    <w:rsid w:val="00467EC0"/>
    <w:rsid w:val="004701FE"/>
    <w:rsid w:val="00472F6B"/>
    <w:rsid w:val="00477455"/>
    <w:rsid w:val="00483950"/>
    <w:rsid w:val="00487C65"/>
    <w:rsid w:val="00487CC6"/>
    <w:rsid w:val="004902F7"/>
    <w:rsid w:val="0049103D"/>
    <w:rsid w:val="00492945"/>
    <w:rsid w:val="00495160"/>
    <w:rsid w:val="00496F85"/>
    <w:rsid w:val="004A1F7B"/>
    <w:rsid w:val="004A27A4"/>
    <w:rsid w:val="004A3121"/>
    <w:rsid w:val="004A4968"/>
    <w:rsid w:val="004B671E"/>
    <w:rsid w:val="004B6C3B"/>
    <w:rsid w:val="004B7AC9"/>
    <w:rsid w:val="004C44D2"/>
    <w:rsid w:val="004C4B3C"/>
    <w:rsid w:val="004D3578"/>
    <w:rsid w:val="004D380D"/>
    <w:rsid w:val="004D6BCB"/>
    <w:rsid w:val="004E213A"/>
    <w:rsid w:val="004E7553"/>
    <w:rsid w:val="004F0AB1"/>
    <w:rsid w:val="004F182A"/>
    <w:rsid w:val="004F1ACF"/>
    <w:rsid w:val="004F4253"/>
    <w:rsid w:val="004F4510"/>
    <w:rsid w:val="004F4540"/>
    <w:rsid w:val="004F73A7"/>
    <w:rsid w:val="00501E11"/>
    <w:rsid w:val="00502B14"/>
    <w:rsid w:val="00503171"/>
    <w:rsid w:val="005049ED"/>
    <w:rsid w:val="00506C28"/>
    <w:rsid w:val="005106EA"/>
    <w:rsid w:val="00521C33"/>
    <w:rsid w:val="00522428"/>
    <w:rsid w:val="00522EAA"/>
    <w:rsid w:val="00531EAF"/>
    <w:rsid w:val="00533ED2"/>
    <w:rsid w:val="00534B8C"/>
    <w:rsid w:val="00534DA0"/>
    <w:rsid w:val="00537809"/>
    <w:rsid w:val="00540E94"/>
    <w:rsid w:val="00541A65"/>
    <w:rsid w:val="00542722"/>
    <w:rsid w:val="005432D9"/>
    <w:rsid w:val="00543E6C"/>
    <w:rsid w:val="0054511A"/>
    <w:rsid w:val="005470CD"/>
    <w:rsid w:val="00547F01"/>
    <w:rsid w:val="0055055A"/>
    <w:rsid w:val="0056238A"/>
    <w:rsid w:val="00565087"/>
    <w:rsid w:val="0056573F"/>
    <w:rsid w:val="005668B6"/>
    <w:rsid w:val="00571279"/>
    <w:rsid w:val="00573250"/>
    <w:rsid w:val="00574FA3"/>
    <w:rsid w:val="005758FB"/>
    <w:rsid w:val="00575FC5"/>
    <w:rsid w:val="00575FCE"/>
    <w:rsid w:val="005803B3"/>
    <w:rsid w:val="00580C7C"/>
    <w:rsid w:val="005820BC"/>
    <w:rsid w:val="005839EE"/>
    <w:rsid w:val="005869E1"/>
    <w:rsid w:val="00586E91"/>
    <w:rsid w:val="00587006"/>
    <w:rsid w:val="00592B78"/>
    <w:rsid w:val="00596234"/>
    <w:rsid w:val="005A0263"/>
    <w:rsid w:val="005A13AB"/>
    <w:rsid w:val="005A16B8"/>
    <w:rsid w:val="005A309D"/>
    <w:rsid w:val="005A31C2"/>
    <w:rsid w:val="005A49C6"/>
    <w:rsid w:val="005A5862"/>
    <w:rsid w:val="005A7EC8"/>
    <w:rsid w:val="005B0B04"/>
    <w:rsid w:val="005B0FB1"/>
    <w:rsid w:val="005B234E"/>
    <w:rsid w:val="005B7DFC"/>
    <w:rsid w:val="005C0357"/>
    <w:rsid w:val="005C0DFB"/>
    <w:rsid w:val="005C0E92"/>
    <w:rsid w:val="005C2C65"/>
    <w:rsid w:val="005C2FF6"/>
    <w:rsid w:val="005C3D5A"/>
    <w:rsid w:val="005C6378"/>
    <w:rsid w:val="005C766E"/>
    <w:rsid w:val="005C7CD5"/>
    <w:rsid w:val="005D434B"/>
    <w:rsid w:val="005D653A"/>
    <w:rsid w:val="005D7081"/>
    <w:rsid w:val="005E1CDF"/>
    <w:rsid w:val="005E57E8"/>
    <w:rsid w:val="005E7CEF"/>
    <w:rsid w:val="005F5387"/>
    <w:rsid w:val="005F58FE"/>
    <w:rsid w:val="00602B21"/>
    <w:rsid w:val="00605C37"/>
    <w:rsid w:val="00610D26"/>
    <w:rsid w:val="00611566"/>
    <w:rsid w:val="006155EF"/>
    <w:rsid w:val="006170CF"/>
    <w:rsid w:val="006226EF"/>
    <w:rsid w:val="00623AC7"/>
    <w:rsid w:val="00627C68"/>
    <w:rsid w:val="006303BD"/>
    <w:rsid w:val="00630854"/>
    <w:rsid w:val="00630907"/>
    <w:rsid w:val="006358E8"/>
    <w:rsid w:val="0064121B"/>
    <w:rsid w:val="00641CB0"/>
    <w:rsid w:val="00644D5E"/>
    <w:rsid w:val="006453F2"/>
    <w:rsid w:val="00646D99"/>
    <w:rsid w:val="0065326E"/>
    <w:rsid w:val="00656910"/>
    <w:rsid w:val="006574C0"/>
    <w:rsid w:val="006660D1"/>
    <w:rsid w:val="0066665E"/>
    <w:rsid w:val="00666FA8"/>
    <w:rsid w:val="00670B9D"/>
    <w:rsid w:val="006801FC"/>
    <w:rsid w:val="006827D6"/>
    <w:rsid w:val="00683301"/>
    <w:rsid w:val="00683DCD"/>
    <w:rsid w:val="006875EA"/>
    <w:rsid w:val="00690D79"/>
    <w:rsid w:val="00691B05"/>
    <w:rsid w:val="006920E3"/>
    <w:rsid w:val="00693A8D"/>
    <w:rsid w:val="00696821"/>
    <w:rsid w:val="0069698C"/>
    <w:rsid w:val="006A17D4"/>
    <w:rsid w:val="006A36B1"/>
    <w:rsid w:val="006A3C97"/>
    <w:rsid w:val="006A5F32"/>
    <w:rsid w:val="006B0B4A"/>
    <w:rsid w:val="006B196B"/>
    <w:rsid w:val="006B19FE"/>
    <w:rsid w:val="006B1AC7"/>
    <w:rsid w:val="006B1BFB"/>
    <w:rsid w:val="006B1CE2"/>
    <w:rsid w:val="006B2A06"/>
    <w:rsid w:val="006B36C0"/>
    <w:rsid w:val="006B694E"/>
    <w:rsid w:val="006C359D"/>
    <w:rsid w:val="006C66D8"/>
    <w:rsid w:val="006D1D0B"/>
    <w:rsid w:val="006D1E24"/>
    <w:rsid w:val="006D33EC"/>
    <w:rsid w:val="006D35DE"/>
    <w:rsid w:val="006D525F"/>
    <w:rsid w:val="006D546D"/>
    <w:rsid w:val="006D6FF6"/>
    <w:rsid w:val="006E1057"/>
    <w:rsid w:val="006E1417"/>
    <w:rsid w:val="006E2710"/>
    <w:rsid w:val="006E5C83"/>
    <w:rsid w:val="006F596D"/>
    <w:rsid w:val="006F6A2C"/>
    <w:rsid w:val="006F7CB3"/>
    <w:rsid w:val="0070095E"/>
    <w:rsid w:val="00702B10"/>
    <w:rsid w:val="00703061"/>
    <w:rsid w:val="007069DC"/>
    <w:rsid w:val="00706E7A"/>
    <w:rsid w:val="00706F75"/>
    <w:rsid w:val="00707E60"/>
    <w:rsid w:val="00710201"/>
    <w:rsid w:val="00711E5E"/>
    <w:rsid w:val="00712304"/>
    <w:rsid w:val="00714B2D"/>
    <w:rsid w:val="00716501"/>
    <w:rsid w:val="0072073A"/>
    <w:rsid w:val="0072109B"/>
    <w:rsid w:val="007214CC"/>
    <w:rsid w:val="00723B23"/>
    <w:rsid w:val="007244C1"/>
    <w:rsid w:val="00725BA8"/>
    <w:rsid w:val="00727112"/>
    <w:rsid w:val="00730C40"/>
    <w:rsid w:val="007333CF"/>
    <w:rsid w:val="007342B5"/>
    <w:rsid w:val="00734A5B"/>
    <w:rsid w:val="00736081"/>
    <w:rsid w:val="00744E76"/>
    <w:rsid w:val="00745CB3"/>
    <w:rsid w:val="0074732D"/>
    <w:rsid w:val="0074743D"/>
    <w:rsid w:val="00752E1A"/>
    <w:rsid w:val="00757D40"/>
    <w:rsid w:val="00760829"/>
    <w:rsid w:val="00761287"/>
    <w:rsid w:val="007635EE"/>
    <w:rsid w:val="00764F60"/>
    <w:rsid w:val="007662B5"/>
    <w:rsid w:val="00767E45"/>
    <w:rsid w:val="00773EB6"/>
    <w:rsid w:val="0077665D"/>
    <w:rsid w:val="00776C8D"/>
    <w:rsid w:val="00776F76"/>
    <w:rsid w:val="00777921"/>
    <w:rsid w:val="0078040E"/>
    <w:rsid w:val="00781F0F"/>
    <w:rsid w:val="0078473B"/>
    <w:rsid w:val="007862E5"/>
    <w:rsid w:val="0078727C"/>
    <w:rsid w:val="0078789C"/>
    <w:rsid w:val="0079049D"/>
    <w:rsid w:val="007928AC"/>
    <w:rsid w:val="00792975"/>
    <w:rsid w:val="00793DC5"/>
    <w:rsid w:val="00795A27"/>
    <w:rsid w:val="00796823"/>
    <w:rsid w:val="00797426"/>
    <w:rsid w:val="007A2E55"/>
    <w:rsid w:val="007B110B"/>
    <w:rsid w:val="007B18D8"/>
    <w:rsid w:val="007B5971"/>
    <w:rsid w:val="007C095F"/>
    <w:rsid w:val="007C2DD0"/>
    <w:rsid w:val="007D017B"/>
    <w:rsid w:val="007D2387"/>
    <w:rsid w:val="007D2E97"/>
    <w:rsid w:val="007D5C5A"/>
    <w:rsid w:val="007D6638"/>
    <w:rsid w:val="007F25AE"/>
    <w:rsid w:val="007F2E08"/>
    <w:rsid w:val="007F3030"/>
    <w:rsid w:val="007F4877"/>
    <w:rsid w:val="007F5896"/>
    <w:rsid w:val="007F6750"/>
    <w:rsid w:val="00800518"/>
    <w:rsid w:val="00801862"/>
    <w:rsid w:val="008024FA"/>
    <w:rsid w:val="008028A4"/>
    <w:rsid w:val="00813245"/>
    <w:rsid w:val="00813899"/>
    <w:rsid w:val="00814537"/>
    <w:rsid w:val="0081660D"/>
    <w:rsid w:val="00823512"/>
    <w:rsid w:val="00827335"/>
    <w:rsid w:val="0083043F"/>
    <w:rsid w:val="0083128F"/>
    <w:rsid w:val="008365FB"/>
    <w:rsid w:val="00837811"/>
    <w:rsid w:val="00840DE0"/>
    <w:rsid w:val="00842254"/>
    <w:rsid w:val="008457DC"/>
    <w:rsid w:val="008473CF"/>
    <w:rsid w:val="008473E8"/>
    <w:rsid w:val="00847CD0"/>
    <w:rsid w:val="0085082A"/>
    <w:rsid w:val="00851F97"/>
    <w:rsid w:val="008526F3"/>
    <w:rsid w:val="008607A8"/>
    <w:rsid w:val="0086354A"/>
    <w:rsid w:val="00863876"/>
    <w:rsid w:val="00865DD5"/>
    <w:rsid w:val="00870870"/>
    <w:rsid w:val="00870968"/>
    <w:rsid w:val="008768CA"/>
    <w:rsid w:val="00877EF9"/>
    <w:rsid w:val="00880559"/>
    <w:rsid w:val="00882F77"/>
    <w:rsid w:val="00885C70"/>
    <w:rsid w:val="00894C82"/>
    <w:rsid w:val="008A02F3"/>
    <w:rsid w:val="008A665C"/>
    <w:rsid w:val="008B1882"/>
    <w:rsid w:val="008B5306"/>
    <w:rsid w:val="008B549E"/>
    <w:rsid w:val="008B54E8"/>
    <w:rsid w:val="008B69AA"/>
    <w:rsid w:val="008C21AC"/>
    <w:rsid w:val="008C2E2A"/>
    <w:rsid w:val="008C3057"/>
    <w:rsid w:val="008C4CAF"/>
    <w:rsid w:val="008D0C8C"/>
    <w:rsid w:val="008D286C"/>
    <w:rsid w:val="008D2E4D"/>
    <w:rsid w:val="008D3525"/>
    <w:rsid w:val="008D3E1B"/>
    <w:rsid w:val="008D5693"/>
    <w:rsid w:val="008D6D57"/>
    <w:rsid w:val="008E095E"/>
    <w:rsid w:val="008E309C"/>
    <w:rsid w:val="008E61F7"/>
    <w:rsid w:val="008F0251"/>
    <w:rsid w:val="008F396F"/>
    <w:rsid w:val="008F3DCD"/>
    <w:rsid w:val="008F6C5E"/>
    <w:rsid w:val="00901772"/>
    <w:rsid w:val="0090271F"/>
    <w:rsid w:val="00902DB9"/>
    <w:rsid w:val="0090466A"/>
    <w:rsid w:val="00905E5A"/>
    <w:rsid w:val="00907118"/>
    <w:rsid w:val="009076D6"/>
    <w:rsid w:val="00911F55"/>
    <w:rsid w:val="009148A5"/>
    <w:rsid w:val="0091527C"/>
    <w:rsid w:val="009153E8"/>
    <w:rsid w:val="00917BA0"/>
    <w:rsid w:val="00923655"/>
    <w:rsid w:val="009248C6"/>
    <w:rsid w:val="00925D50"/>
    <w:rsid w:val="00927414"/>
    <w:rsid w:val="00930386"/>
    <w:rsid w:val="00933021"/>
    <w:rsid w:val="009339CB"/>
    <w:rsid w:val="00936071"/>
    <w:rsid w:val="009376CD"/>
    <w:rsid w:val="00937EED"/>
    <w:rsid w:val="00940212"/>
    <w:rsid w:val="009410AF"/>
    <w:rsid w:val="00942EC2"/>
    <w:rsid w:val="0094334C"/>
    <w:rsid w:val="009458B4"/>
    <w:rsid w:val="00946168"/>
    <w:rsid w:val="0095204A"/>
    <w:rsid w:val="009528DC"/>
    <w:rsid w:val="00961B32"/>
    <w:rsid w:val="00962509"/>
    <w:rsid w:val="00964CEA"/>
    <w:rsid w:val="0096648F"/>
    <w:rsid w:val="00970DB3"/>
    <w:rsid w:val="00972385"/>
    <w:rsid w:val="00974BB0"/>
    <w:rsid w:val="00975BCD"/>
    <w:rsid w:val="0098015E"/>
    <w:rsid w:val="009818A2"/>
    <w:rsid w:val="00983C11"/>
    <w:rsid w:val="009861A5"/>
    <w:rsid w:val="00986350"/>
    <w:rsid w:val="009928A9"/>
    <w:rsid w:val="00996690"/>
    <w:rsid w:val="009A0AF3"/>
    <w:rsid w:val="009A158A"/>
    <w:rsid w:val="009A31E9"/>
    <w:rsid w:val="009B0131"/>
    <w:rsid w:val="009B07CD"/>
    <w:rsid w:val="009B70CF"/>
    <w:rsid w:val="009C19E9"/>
    <w:rsid w:val="009C3152"/>
    <w:rsid w:val="009D4134"/>
    <w:rsid w:val="009D4729"/>
    <w:rsid w:val="009D74A6"/>
    <w:rsid w:val="009E0E87"/>
    <w:rsid w:val="009E4DEF"/>
    <w:rsid w:val="009E56F9"/>
    <w:rsid w:val="009E63B3"/>
    <w:rsid w:val="009E6C3D"/>
    <w:rsid w:val="009F374D"/>
    <w:rsid w:val="00A00493"/>
    <w:rsid w:val="00A04EFC"/>
    <w:rsid w:val="00A05B3D"/>
    <w:rsid w:val="00A0674F"/>
    <w:rsid w:val="00A10F02"/>
    <w:rsid w:val="00A12986"/>
    <w:rsid w:val="00A17176"/>
    <w:rsid w:val="00A204CA"/>
    <w:rsid w:val="00A209D6"/>
    <w:rsid w:val="00A2244E"/>
    <w:rsid w:val="00A22738"/>
    <w:rsid w:val="00A23677"/>
    <w:rsid w:val="00A248BF"/>
    <w:rsid w:val="00A320DA"/>
    <w:rsid w:val="00A32A22"/>
    <w:rsid w:val="00A369BB"/>
    <w:rsid w:val="00A36F5F"/>
    <w:rsid w:val="00A430EC"/>
    <w:rsid w:val="00A43519"/>
    <w:rsid w:val="00A51055"/>
    <w:rsid w:val="00A5243B"/>
    <w:rsid w:val="00A53724"/>
    <w:rsid w:val="00A53D37"/>
    <w:rsid w:val="00A54B2B"/>
    <w:rsid w:val="00A5623B"/>
    <w:rsid w:val="00A56691"/>
    <w:rsid w:val="00A703B6"/>
    <w:rsid w:val="00A7625E"/>
    <w:rsid w:val="00A773B2"/>
    <w:rsid w:val="00A77788"/>
    <w:rsid w:val="00A82346"/>
    <w:rsid w:val="00A85EF1"/>
    <w:rsid w:val="00A86737"/>
    <w:rsid w:val="00A9671C"/>
    <w:rsid w:val="00A96777"/>
    <w:rsid w:val="00AA1553"/>
    <w:rsid w:val="00AA6115"/>
    <w:rsid w:val="00AB0A8C"/>
    <w:rsid w:val="00AB0CC3"/>
    <w:rsid w:val="00AB557E"/>
    <w:rsid w:val="00AC0F3A"/>
    <w:rsid w:val="00AC20F5"/>
    <w:rsid w:val="00AC65D3"/>
    <w:rsid w:val="00AC72F1"/>
    <w:rsid w:val="00AD2474"/>
    <w:rsid w:val="00AD3C94"/>
    <w:rsid w:val="00AD7E7C"/>
    <w:rsid w:val="00AE6CAB"/>
    <w:rsid w:val="00AF1F48"/>
    <w:rsid w:val="00AF5170"/>
    <w:rsid w:val="00AF57DE"/>
    <w:rsid w:val="00B0224A"/>
    <w:rsid w:val="00B04059"/>
    <w:rsid w:val="00B046EF"/>
    <w:rsid w:val="00B0510C"/>
    <w:rsid w:val="00B05380"/>
    <w:rsid w:val="00B05962"/>
    <w:rsid w:val="00B1493F"/>
    <w:rsid w:val="00B15449"/>
    <w:rsid w:val="00B165E8"/>
    <w:rsid w:val="00B16C2F"/>
    <w:rsid w:val="00B22B5D"/>
    <w:rsid w:val="00B2591F"/>
    <w:rsid w:val="00B27303"/>
    <w:rsid w:val="00B30A85"/>
    <w:rsid w:val="00B34D04"/>
    <w:rsid w:val="00B40753"/>
    <w:rsid w:val="00B41E5D"/>
    <w:rsid w:val="00B4552B"/>
    <w:rsid w:val="00B47990"/>
    <w:rsid w:val="00B47FD1"/>
    <w:rsid w:val="00B516BB"/>
    <w:rsid w:val="00B53718"/>
    <w:rsid w:val="00B56AC9"/>
    <w:rsid w:val="00B5751D"/>
    <w:rsid w:val="00B604F8"/>
    <w:rsid w:val="00B669E9"/>
    <w:rsid w:val="00B7519C"/>
    <w:rsid w:val="00B7538C"/>
    <w:rsid w:val="00B805D8"/>
    <w:rsid w:val="00B83F29"/>
    <w:rsid w:val="00B84DB2"/>
    <w:rsid w:val="00B859D3"/>
    <w:rsid w:val="00B8636D"/>
    <w:rsid w:val="00B96526"/>
    <w:rsid w:val="00B96D1B"/>
    <w:rsid w:val="00BA0AB1"/>
    <w:rsid w:val="00BA0C93"/>
    <w:rsid w:val="00BA1388"/>
    <w:rsid w:val="00BA2666"/>
    <w:rsid w:val="00BA30BC"/>
    <w:rsid w:val="00BA3F01"/>
    <w:rsid w:val="00BA3FC2"/>
    <w:rsid w:val="00BA41DA"/>
    <w:rsid w:val="00BA525C"/>
    <w:rsid w:val="00BA728E"/>
    <w:rsid w:val="00BB1F5D"/>
    <w:rsid w:val="00BB2020"/>
    <w:rsid w:val="00BB379E"/>
    <w:rsid w:val="00BB5B47"/>
    <w:rsid w:val="00BC11A9"/>
    <w:rsid w:val="00BC3555"/>
    <w:rsid w:val="00BC53B4"/>
    <w:rsid w:val="00BD2A37"/>
    <w:rsid w:val="00BD6101"/>
    <w:rsid w:val="00BD61AF"/>
    <w:rsid w:val="00BE3539"/>
    <w:rsid w:val="00BE66A2"/>
    <w:rsid w:val="00BF075F"/>
    <w:rsid w:val="00BF2134"/>
    <w:rsid w:val="00BF4A14"/>
    <w:rsid w:val="00BF4E09"/>
    <w:rsid w:val="00BF505E"/>
    <w:rsid w:val="00BF71C6"/>
    <w:rsid w:val="00C010CC"/>
    <w:rsid w:val="00C01F82"/>
    <w:rsid w:val="00C0265E"/>
    <w:rsid w:val="00C07241"/>
    <w:rsid w:val="00C12B51"/>
    <w:rsid w:val="00C15320"/>
    <w:rsid w:val="00C22D0E"/>
    <w:rsid w:val="00C24650"/>
    <w:rsid w:val="00C25355"/>
    <w:rsid w:val="00C25465"/>
    <w:rsid w:val="00C31806"/>
    <w:rsid w:val="00C33079"/>
    <w:rsid w:val="00C41553"/>
    <w:rsid w:val="00C42F55"/>
    <w:rsid w:val="00C55A12"/>
    <w:rsid w:val="00C5680F"/>
    <w:rsid w:val="00C60690"/>
    <w:rsid w:val="00C6553E"/>
    <w:rsid w:val="00C67086"/>
    <w:rsid w:val="00C71171"/>
    <w:rsid w:val="00C753C5"/>
    <w:rsid w:val="00C821B8"/>
    <w:rsid w:val="00C83A13"/>
    <w:rsid w:val="00C86F10"/>
    <w:rsid w:val="00C9068C"/>
    <w:rsid w:val="00C90A00"/>
    <w:rsid w:val="00C90CA3"/>
    <w:rsid w:val="00C92967"/>
    <w:rsid w:val="00C94287"/>
    <w:rsid w:val="00C95EED"/>
    <w:rsid w:val="00CA3D0C"/>
    <w:rsid w:val="00CA5FA1"/>
    <w:rsid w:val="00CA654B"/>
    <w:rsid w:val="00CB183F"/>
    <w:rsid w:val="00CB214C"/>
    <w:rsid w:val="00CB6DA9"/>
    <w:rsid w:val="00CB72B8"/>
    <w:rsid w:val="00CC1914"/>
    <w:rsid w:val="00CC25D9"/>
    <w:rsid w:val="00CC48AA"/>
    <w:rsid w:val="00CC731D"/>
    <w:rsid w:val="00CD0BA8"/>
    <w:rsid w:val="00CD23F6"/>
    <w:rsid w:val="00CD480B"/>
    <w:rsid w:val="00CD4C7B"/>
    <w:rsid w:val="00CD58FE"/>
    <w:rsid w:val="00CD5E63"/>
    <w:rsid w:val="00CE2D37"/>
    <w:rsid w:val="00CE2F24"/>
    <w:rsid w:val="00CE5D26"/>
    <w:rsid w:val="00CE6970"/>
    <w:rsid w:val="00CF20FC"/>
    <w:rsid w:val="00CF72C8"/>
    <w:rsid w:val="00D00EB7"/>
    <w:rsid w:val="00D054AE"/>
    <w:rsid w:val="00D15247"/>
    <w:rsid w:val="00D17330"/>
    <w:rsid w:val="00D17ECA"/>
    <w:rsid w:val="00D21C6E"/>
    <w:rsid w:val="00D26C9D"/>
    <w:rsid w:val="00D30EAA"/>
    <w:rsid w:val="00D32D5E"/>
    <w:rsid w:val="00D33BE3"/>
    <w:rsid w:val="00D3554A"/>
    <w:rsid w:val="00D3792D"/>
    <w:rsid w:val="00D43CA5"/>
    <w:rsid w:val="00D43EA8"/>
    <w:rsid w:val="00D47674"/>
    <w:rsid w:val="00D50CEC"/>
    <w:rsid w:val="00D520E9"/>
    <w:rsid w:val="00D54820"/>
    <w:rsid w:val="00D55E47"/>
    <w:rsid w:val="00D602FE"/>
    <w:rsid w:val="00D62E19"/>
    <w:rsid w:val="00D63C9E"/>
    <w:rsid w:val="00D6524B"/>
    <w:rsid w:val="00D675AF"/>
    <w:rsid w:val="00D67CD1"/>
    <w:rsid w:val="00D72AE8"/>
    <w:rsid w:val="00D738D6"/>
    <w:rsid w:val="00D76E67"/>
    <w:rsid w:val="00D77F53"/>
    <w:rsid w:val="00D80795"/>
    <w:rsid w:val="00D807F6"/>
    <w:rsid w:val="00D813A8"/>
    <w:rsid w:val="00D854BE"/>
    <w:rsid w:val="00D85C66"/>
    <w:rsid w:val="00D87E00"/>
    <w:rsid w:val="00D9134D"/>
    <w:rsid w:val="00D93723"/>
    <w:rsid w:val="00D93933"/>
    <w:rsid w:val="00D96D11"/>
    <w:rsid w:val="00DA1394"/>
    <w:rsid w:val="00DA1415"/>
    <w:rsid w:val="00DA369A"/>
    <w:rsid w:val="00DA5281"/>
    <w:rsid w:val="00DA7A03"/>
    <w:rsid w:val="00DB0AAC"/>
    <w:rsid w:val="00DB0DB8"/>
    <w:rsid w:val="00DB1818"/>
    <w:rsid w:val="00DB5548"/>
    <w:rsid w:val="00DB6DAA"/>
    <w:rsid w:val="00DC238F"/>
    <w:rsid w:val="00DC29BB"/>
    <w:rsid w:val="00DC309B"/>
    <w:rsid w:val="00DC45EF"/>
    <w:rsid w:val="00DC4DA2"/>
    <w:rsid w:val="00DC5261"/>
    <w:rsid w:val="00DD0EA7"/>
    <w:rsid w:val="00DD1722"/>
    <w:rsid w:val="00DD4D7D"/>
    <w:rsid w:val="00DD700E"/>
    <w:rsid w:val="00DE096C"/>
    <w:rsid w:val="00DE1DFA"/>
    <w:rsid w:val="00DE25D2"/>
    <w:rsid w:val="00DE5A44"/>
    <w:rsid w:val="00DE6492"/>
    <w:rsid w:val="00DE68AE"/>
    <w:rsid w:val="00DF1405"/>
    <w:rsid w:val="00DF21C0"/>
    <w:rsid w:val="00DF4F21"/>
    <w:rsid w:val="00DF60DA"/>
    <w:rsid w:val="00DF7C20"/>
    <w:rsid w:val="00E03425"/>
    <w:rsid w:val="00E038FB"/>
    <w:rsid w:val="00E047AA"/>
    <w:rsid w:val="00E04C84"/>
    <w:rsid w:val="00E13B53"/>
    <w:rsid w:val="00E14CBC"/>
    <w:rsid w:val="00E15581"/>
    <w:rsid w:val="00E220A2"/>
    <w:rsid w:val="00E27F24"/>
    <w:rsid w:val="00E317D4"/>
    <w:rsid w:val="00E3420B"/>
    <w:rsid w:val="00E34673"/>
    <w:rsid w:val="00E349A4"/>
    <w:rsid w:val="00E37A6A"/>
    <w:rsid w:val="00E37ACC"/>
    <w:rsid w:val="00E42191"/>
    <w:rsid w:val="00E42681"/>
    <w:rsid w:val="00E42A2B"/>
    <w:rsid w:val="00E43D70"/>
    <w:rsid w:val="00E44F06"/>
    <w:rsid w:val="00E46026"/>
    <w:rsid w:val="00E468D5"/>
    <w:rsid w:val="00E46C08"/>
    <w:rsid w:val="00E471CF"/>
    <w:rsid w:val="00E525B2"/>
    <w:rsid w:val="00E5292C"/>
    <w:rsid w:val="00E52939"/>
    <w:rsid w:val="00E568A9"/>
    <w:rsid w:val="00E61E26"/>
    <w:rsid w:val="00E62835"/>
    <w:rsid w:val="00E6480E"/>
    <w:rsid w:val="00E67558"/>
    <w:rsid w:val="00E676C1"/>
    <w:rsid w:val="00E70507"/>
    <w:rsid w:val="00E7475D"/>
    <w:rsid w:val="00E74FBE"/>
    <w:rsid w:val="00E75875"/>
    <w:rsid w:val="00E76655"/>
    <w:rsid w:val="00E77645"/>
    <w:rsid w:val="00E80155"/>
    <w:rsid w:val="00E80AE0"/>
    <w:rsid w:val="00E83697"/>
    <w:rsid w:val="00E83AE4"/>
    <w:rsid w:val="00E8483E"/>
    <w:rsid w:val="00E859B6"/>
    <w:rsid w:val="00E862B3"/>
    <w:rsid w:val="00E872BC"/>
    <w:rsid w:val="00E90482"/>
    <w:rsid w:val="00E96A5C"/>
    <w:rsid w:val="00E97201"/>
    <w:rsid w:val="00EA21D0"/>
    <w:rsid w:val="00EA547C"/>
    <w:rsid w:val="00EA5BE2"/>
    <w:rsid w:val="00EA5E9B"/>
    <w:rsid w:val="00EA66C9"/>
    <w:rsid w:val="00EA77F4"/>
    <w:rsid w:val="00EB113F"/>
    <w:rsid w:val="00EB2E33"/>
    <w:rsid w:val="00EB31F0"/>
    <w:rsid w:val="00EB3227"/>
    <w:rsid w:val="00EB5D32"/>
    <w:rsid w:val="00EB7097"/>
    <w:rsid w:val="00EC4A25"/>
    <w:rsid w:val="00EC60B8"/>
    <w:rsid w:val="00ED1C74"/>
    <w:rsid w:val="00ED568E"/>
    <w:rsid w:val="00ED7DB3"/>
    <w:rsid w:val="00EE19EE"/>
    <w:rsid w:val="00EE3842"/>
    <w:rsid w:val="00EE6BD3"/>
    <w:rsid w:val="00EE72DD"/>
    <w:rsid w:val="00EE7F70"/>
    <w:rsid w:val="00EF02B4"/>
    <w:rsid w:val="00EF0912"/>
    <w:rsid w:val="00EF0F4F"/>
    <w:rsid w:val="00EF612C"/>
    <w:rsid w:val="00EF6A86"/>
    <w:rsid w:val="00EF719D"/>
    <w:rsid w:val="00F0018F"/>
    <w:rsid w:val="00F025A2"/>
    <w:rsid w:val="00F036E9"/>
    <w:rsid w:val="00F054B5"/>
    <w:rsid w:val="00F05A44"/>
    <w:rsid w:val="00F07388"/>
    <w:rsid w:val="00F2026E"/>
    <w:rsid w:val="00F21140"/>
    <w:rsid w:val="00F2210A"/>
    <w:rsid w:val="00F226E4"/>
    <w:rsid w:val="00F27971"/>
    <w:rsid w:val="00F302B7"/>
    <w:rsid w:val="00F31372"/>
    <w:rsid w:val="00F32A40"/>
    <w:rsid w:val="00F3576D"/>
    <w:rsid w:val="00F37743"/>
    <w:rsid w:val="00F40C2F"/>
    <w:rsid w:val="00F4221A"/>
    <w:rsid w:val="00F42493"/>
    <w:rsid w:val="00F425E4"/>
    <w:rsid w:val="00F4341F"/>
    <w:rsid w:val="00F46BB7"/>
    <w:rsid w:val="00F5379A"/>
    <w:rsid w:val="00F54A3D"/>
    <w:rsid w:val="00F54CB0"/>
    <w:rsid w:val="00F55D1C"/>
    <w:rsid w:val="00F56405"/>
    <w:rsid w:val="00F56CB6"/>
    <w:rsid w:val="00F56FAD"/>
    <w:rsid w:val="00F579CD"/>
    <w:rsid w:val="00F64932"/>
    <w:rsid w:val="00F64CB2"/>
    <w:rsid w:val="00F653B8"/>
    <w:rsid w:val="00F70FCC"/>
    <w:rsid w:val="00F71B89"/>
    <w:rsid w:val="00F7353C"/>
    <w:rsid w:val="00F74314"/>
    <w:rsid w:val="00F76F8F"/>
    <w:rsid w:val="00F774D6"/>
    <w:rsid w:val="00F77DCD"/>
    <w:rsid w:val="00F87048"/>
    <w:rsid w:val="00F87257"/>
    <w:rsid w:val="00F92E14"/>
    <w:rsid w:val="00F941DF"/>
    <w:rsid w:val="00F94A27"/>
    <w:rsid w:val="00FA1266"/>
    <w:rsid w:val="00FA41E9"/>
    <w:rsid w:val="00FA7955"/>
    <w:rsid w:val="00FB36FA"/>
    <w:rsid w:val="00FB4ED4"/>
    <w:rsid w:val="00FC04D5"/>
    <w:rsid w:val="00FC0663"/>
    <w:rsid w:val="00FC1192"/>
    <w:rsid w:val="00FC18DC"/>
    <w:rsid w:val="00FC647A"/>
    <w:rsid w:val="00FD068D"/>
    <w:rsid w:val="00FD13C0"/>
    <w:rsid w:val="00FD2101"/>
    <w:rsid w:val="00FD3C09"/>
    <w:rsid w:val="00FE106D"/>
    <w:rsid w:val="00FE2040"/>
    <w:rsid w:val="00FE251B"/>
    <w:rsid w:val="00FE37AE"/>
    <w:rsid w:val="00FE5A16"/>
    <w:rsid w:val="00FF3CE1"/>
    <w:rsid w:val="00FF6510"/>
    <w:rsid w:val="0112011C"/>
    <w:rsid w:val="0A32AE87"/>
    <w:rsid w:val="0E19F2F2"/>
    <w:rsid w:val="114C22E1"/>
    <w:rsid w:val="11A0A446"/>
    <w:rsid w:val="19882C56"/>
    <w:rsid w:val="1A7A7ECE"/>
    <w:rsid w:val="1D8AC8E0"/>
    <w:rsid w:val="25192214"/>
    <w:rsid w:val="27AAB312"/>
    <w:rsid w:val="295FBB94"/>
    <w:rsid w:val="32EA42EC"/>
    <w:rsid w:val="32FF68AB"/>
    <w:rsid w:val="33B90B95"/>
    <w:rsid w:val="33ED5D68"/>
    <w:rsid w:val="3BBFF389"/>
    <w:rsid w:val="3D674D59"/>
    <w:rsid w:val="3DD410ED"/>
    <w:rsid w:val="3E800F52"/>
    <w:rsid w:val="3EF8B4E7"/>
    <w:rsid w:val="4569EBE0"/>
    <w:rsid w:val="46719711"/>
    <w:rsid w:val="46CB95D8"/>
    <w:rsid w:val="479C450A"/>
    <w:rsid w:val="4CAC563E"/>
    <w:rsid w:val="4CD92404"/>
    <w:rsid w:val="52884EBF"/>
    <w:rsid w:val="56825D59"/>
    <w:rsid w:val="5AA5CB20"/>
    <w:rsid w:val="61495274"/>
    <w:rsid w:val="6846F391"/>
    <w:rsid w:val="686B159B"/>
    <w:rsid w:val="75425BAC"/>
    <w:rsid w:val="7627F843"/>
    <w:rsid w:val="76659AD3"/>
    <w:rsid w:val="7BD8F32B"/>
    <w:rsid w:val="7C612777"/>
    <w:rsid w:val="7CF50291"/>
    <w:rsid w:val="7D31E24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DC604FF1-4B33-47C5-BB69-3A13A4265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7928AC"/>
    <w:pPr>
      <w:spacing w:after="180"/>
    </w:pPr>
    <w:rPr>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styleId="Mention">
    <w:name w:val="Mention"/>
    <w:basedOn w:val="DefaultParagraphFont"/>
    <w:uiPriority w:val="99"/>
    <w:unhideWhenUsed/>
    <w:rsid w:val="00A7625E"/>
    <w:rPr>
      <w:color w:val="2B579A"/>
      <w:shd w:val="clear" w:color="auto" w:fill="E1DFDD"/>
    </w:rPr>
  </w:style>
  <w:style w:type="paragraph" w:styleId="Revision">
    <w:name w:val="Revision"/>
    <w:hidden/>
    <w:uiPriority w:val="99"/>
    <w:semiHidden/>
    <w:rsid w:val="00792975"/>
    <w:rPr>
      <w:lang w:val="en-US" w:eastAsia="en-US"/>
    </w:rPr>
  </w:style>
  <w:style w:type="character" w:customStyle="1" w:styleId="CRCoverPageZchn">
    <w:name w:val="CR Cover Page Zchn"/>
    <w:link w:val="CRCoverPage"/>
    <w:qFormat/>
    <w:locked/>
    <w:rsid w:val="00020405"/>
    <w:rPr>
      <w:rFonts w:ascii="Arial" w:eastAsia="MS Mincho" w:hAnsi="Arial"/>
      <w:lang w:eastAsia="en-US"/>
    </w:rPr>
  </w:style>
  <w:style w:type="character" w:customStyle="1" w:styleId="B1Char1">
    <w:name w:val="B1 Char1"/>
    <w:link w:val="B1"/>
    <w:qFormat/>
    <w:rsid w:val="00020405"/>
    <w:rPr>
      <w:lang w:val="en-US" w:eastAsia="en-US"/>
    </w:rPr>
  </w:style>
  <w:style w:type="character" w:customStyle="1" w:styleId="NOChar">
    <w:name w:val="NO Char"/>
    <w:link w:val="NO"/>
    <w:qFormat/>
    <w:rsid w:val="00CC48AA"/>
    <w:rPr>
      <w:lang w:val="en-US" w:eastAsia="en-US"/>
    </w:rPr>
  </w:style>
  <w:style w:type="character" w:customStyle="1" w:styleId="B2Char">
    <w:name w:val="B2 Char"/>
    <w:link w:val="B2"/>
    <w:qFormat/>
    <w:rsid w:val="00CC48AA"/>
    <w:rPr>
      <w:lang w:val="en-US" w:eastAsia="en-US"/>
    </w:rPr>
  </w:style>
  <w:style w:type="character" w:customStyle="1" w:styleId="B3Char2">
    <w:name w:val="B3 Char2"/>
    <w:link w:val="B3"/>
    <w:qFormat/>
    <w:rsid w:val="00CC48AA"/>
    <w:rPr>
      <w:lang w:val="en-US" w:eastAsia="en-US"/>
    </w:rPr>
  </w:style>
  <w:style w:type="character" w:customStyle="1" w:styleId="B4Char">
    <w:name w:val="B4 Char"/>
    <w:link w:val="B4"/>
    <w:qFormat/>
    <w:rsid w:val="00CC48AA"/>
    <w:rPr>
      <w:lang w:val="en-US" w:eastAsia="en-US"/>
    </w:rPr>
  </w:style>
  <w:style w:type="character" w:customStyle="1" w:styleId="B5Char">
    <w:name w:val="B5 Char"/>
    <w:link w:val="B5"/>
    <w:qFormat/>
    <w:rsid w:val="00CC48AA"/>
    <w:rPr>
      <w:lang w:val="en-US" w:eastAsia="en-US"/>
    </w:rPr>
  </w:style>
  <w:style w:type="character" w:customStyle="1" w:styleId="cf01">
    <w:name w:val="cf01"/>
    <w:basedOn w:val="DefaultParagraphFont"/>
    <w:rsid w:val="00A96777"/>
    <w:rPr>
      <w:rFonts w:ascii="Segoe UI" w:hAnsi="Segoe UI" w:cs="Segoe UI" w:hint="default"/>
      <w:sz w:val="18"/>
      <w:szCs w:val="18"/>
    </w:rPr>
  </w:style>
  <w:style w:type="character" w:customStyle="1" w:styleId="cf11">
    <w:name w:val="cf11"/>
    <w:basedOn w:val="DefaultParagraphFont"/>
    <w:rsid w:val="00A96777"/>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98905">
      <w:bodyDiv w:val="1"/>
      <w:marLeft w:val="0"/>
      <w:marRight w:val="0"/>
      <w:marTop w:val="0"/>
      <w:marBottom w:val="0"/>
      <w:divBdr>
        <w:top w:val="none" w:sz="0" w:space="0" w:color="auto"/>
        <w:left w:val="none" w:sz="0" w:space="0" w:color="auto"/>
        <w:bottom w:val="none" w:sz="0" w:space="0" w:color="auto"/>
        <w:right w:val="none" w:sz="0" w:space="0" w:color="auto"/>
      </w:divBdr>
    </w:div>
    <w:div w:id="32047299">
      <w:bodyDiv w:val="1"/>
      <w:marLeft w:val="0"/>
      <w:marRight w:val="0"/>
      <w:marTop w:val="0"/>
      <w:marBottom w:val="0"/>
      <w:divBdr>
        <w:top w:val="none" w:sz="0" w:space="0" w:color="auto"/>
        <w:left w:val="none" w:sz="0" w:space="0" w:color="auto"/>
        <w:bottom w:val="none" w:sz="0" w:space="0" w:color="auto"/>
        <w:right w:val="none" w:sz="0" w:space="0" w:color="auto"/>
      </w:divBdr>
      <w:divsChild>
        <w:div w:id="626662685">
          <w:marLeft w:val="720"/>
          <w:marRight w:val="0"/>
          <w:marTop w:val="0"/>
          <w:marBottom w:val="180"/>
          <w:divBdr>
            <w:top w:val="none" w:sz="0" w:space="0" w:color="auto"/>
            <w:left w:val="none" w:sz="0" w:space="0" w:color="auto"/>
            <w:bottom w:val="none" w:sz="0" w:space="0" w:color="auto"/>
            <w:right w:val="none" w:sz="0" w:space="0" w:color="auto"/>
          </w:divBdr>
        </w:div>
        <w:div w:id="1221135492">
          <w:marLeft w:val="562"/>
          <w:marRight w:val="0"/>
          <w:marTop w:val="0"/>
          <w:marBottom w:val="180"/>
          <w:divBdr>
            <w:top w:val="none" w:sz="0" w:space="0" w:color="auto"/>
            <w:left w:val="none" w:sz="0" w:space="0" w:color="auto"/>
            <w:bottom w:val="none" w:sz="0" w:space="0" w:color="auto"/>
            <w:right w:val="none" w:sz="0" w:space="0" w:color="auto"/>
          </w:divBdr>
        </w:div>
        <w:div w:id="1371564387">
          <w:marLeft w:val="0"/>
          <w:marRight w:val="0"/>
          <w:marTop w:val="80"/>
          <w:marBottom w:val="40"/>
          <w:divBdr>
            <w:top w:val="none" w:sz="0" w:space="0" w:color="auto"/>
            <w:left w:val="none" w:sz="0" w:space="0" w:color="auto"/>
            <w:bottom w:val="none" w:sz="0" w:space="0" w:color="auto"/>
            <w:right w:val="none" w:sz="0" w:space="0" w:color="auto"/>
          </w:divBdr>
        </w:div>
        <w:div w:id="1457522511">
          <w:marLeft w:val="288"/>
          <w:marRight w:val="0"/>
          <w:marTop w:val="0"/>
          <w:marBottom w:val="180"/>
          <w:divBdr>
            <w:top w:val="none" w:sz="0" w:space="0" w:color="auto"/>
            <w:left w:val="none" w:sz="0" w:space="0" w:color="auto"/>
            <w:bottom w:val="none" w:sz="0" w:space="0" w:color="auto"/>
            <w:right w:val="none" w:sz="0" w:space="0" w:color="auto"/>
          </w:divBdr>
        </w:div>
        <w:div w:id="1741753097">
          <w:marLeft w:val="0"/>
          <w:marRight w:val="0"/>
          <w:marTop w:val="0"/>
          <w:marBottom w:val="180"/>
          <w:divBdr>
            <w:top w:val="none" w:sz="0" w:space="0" w:color="auto"/>
            <w:left w:val="none" w:sz="0" w:space="0" w:color="auto"/>
            <w:bottom w:val="none" w:sz="0" w:space="0" w:color="auto"/>
            <w:right w:val="none" w:sz="0" w:space="0" w:color="auto"/>
          </w:divBdr>
        </w:div>
      </w:divsChild>
    </w:div>
    <w:div w:id="221596246">
      <w:bodyDiv w:val="1"/>
      <w:marLeft w:val="0"/>
      <w:marRight w:val="0"/>
      <w:marTop w:val="0"/>
      <w:marBottom w:val="0"/>
      <w:divBdr>
        <w:top w:val="none" w:sz="0" w:space="0" w:color="auto"/>
        <w:left w:val="none" w:sz="0" w:space="0" w:color="auto"/>
        <w:bottom w:val="none" w:sz="0" w:space="0" w:color="auto"/>
        <w:right w:val="none" w:sz="0" w:space="0" w:color="auto"/>
      </w:divBdr>
      <w:divsChild>
        <w:div w:id="6443037">
          <w:marLeft w:val="1138"/>
          <w:marRight w:val="0"/>
          <w:marTop w:val="0"/>
          <w:marBottom w:val="180"/>
          <w:divBdr>
            <w:top w:val="none" w:sz="0" w:space="0" w:color="auto"/>
            <w:left w:val="none" w:sz="0" w:space="0" w:color="auto"/>
            <w:bottom w:val="none" w:sz="0" w:space="0" w:color="auto"/>
            <w:right w:val="none" w:sz="0" w:space="0" w:color="auto"/>
          </w:divBdr>
        </w:div>
        <w:div w:id="74129538">
          <w:marLeft w:val="1411"/>
          <w:marRight w:val="0"/>
          <w:marTop w:val="0"/>
          <w:marBottom w:val="180"/>
          <w:divBdr>
            <w:top w:val="none" w:sz="0" w:space="0" w:color="auto"/>
            <w:left w:val="none" w:sz="0" w:space="0" w:color="auto"/>
            <w:bottom w:val="none" w:sz="0" w:space="0" w:color="auto"/>
            <w:right w:val="none" w:sz="0" w:space="0" w:color="auto"/>
          </w:divBdr>
        </w:div>
        <w:div w:id="511146556">
          <w:marLeft w:val="1411"/>
          <w:marRight w:val="0"/>
          <w:marTop w:val="0"/>
          <w:marBottom w:val="180"/>
          <w:divBdr>
            <w:top w:val="none" w:sz="0" w:space="0" w:color="auto"/>
            <w:left w:val="none" w:sz="0" w:space="0" w:color="auto"/>
            <w:bottom w:val="none" w:sz="0" w:space="0" w:color="auto"/>
            <w:right w:val="none" w:sz="0" w:space="0" w:color="auto"/>
          </w:divBdr>
        </w:div>
        <w:div w:id="637341067">
          <w:marLeft w:val="1138"/>
          <w:marRight w:val="0"/>
          <w:marTop w:val="0"/>
          <w:marBottom w:val="180"/>
          <w:divBdr>
            <w:top w:val="none" w:sz="0" w:space="0" w:color="auto"/>
            <w:left w:val="none" w:sz="0" w:space="0" w:color="auto"/>
            <w:bottom w:val="none" w:sz="0" w:space="0" w:color="auto"/>
            <w:right w:val="none" w:sz="0" w:space="0" w:color="auto"/>
          </w:divBdr>
        </w:div>
        <w:div w:id="837967170">
          <w:marLeft w:val="0"/>
          <w:marRight w:val="0"/>
          <w:marTop w:val="80"/>
          <w:marBottom w:val="40"/>
          <w:divBdr>
            <w:top w:val="none" w:sz="0" w:space="0" w:color="auto"/>
            <w:left w:val="none" w:sz="0" w:space="0" w:color="auto"/>
            <w:bottom w:val="none" w:sz="0" w:space="0" w:color="auto"/>
            <w:right w:val="none" w:sz="0" w:space="0" w:color="auto"/>
          </w:divBdr>
        </w:div>
        <w:div w:id="844127179">
          <w:marLeft w:val="1138"/>
          <w:marRight w:val="0"/>
          <w:marTop w:val="0"/>
          <w:marBottom w:val="180"/>
          <w:divBdr>
            <w:top w:val="none" w:sz="0" w:space="0" w:color="auto"/>
            <w:left w:val="none" w:sz="0" w:space="0" w:color="auto"/>
            <w:bottom w:val="none" w:sz="0" w:space="0" w:color="auto"/>
            <w:right w:val="none" w:sz="0" w:space="0" w:color="auto"/>
          </w:divBdr>
        </w:div>
        <w:div w:id="1079910260">
          <w:marLeft w:val="1138"/>
          <w:marRight w:val="0"/>
          <w:marTop w:val="0"/>
          <w:marBottom w:val="180"/>
          <w:divBdr>
            <w:top w:val="none" w:sz="0" w:space="0" w:color="auto"/>
            <w:left w:val="none" w:sz="0" w:space="0" w:color="auto"/>
            <w:bottom w:val="none" w:sz="0" w:space="0" w:color="auto"/>
            <w:right w:val="none" w:sz="0" w:space="0" w:color="auto"/>
          </w:divBdr>
        </w:div>
        <w:div w:id="1096941883">
          <w:marLeft w:val="1138"/>
          <w:marRight w:val="0"/>
          <w:marTop w:val="0"/>
          <w:marBottom w:val="180"/>
          <w:divBdr>
            <w:top w:val="none" w:sz="0" w:space="0" w:color="auto"/>
            <w:left w:val="none" w:sz="0" w:space="0" w:color="auto"/>
            <w:bottom w:val="none" w:sz="0" w:space="0" w:color="auto"/>
            <w:right w:val="none" w:sz="0" w:space="0" w:color="auto"/>
          </w:divBdr>
        </w:div>
        <w:div w:id="1295211421">
          <w:marLeft w:val="1138"/>
          <w:marRight w:val="0"/>
          <w:marTop w:val="0"/>
          <w:marBottom w:val="180"/>
          <w:divBdr>
            <w:top w:val="none" w:sz="0" w:space="0" w:color="auto"/>
            <w:left w:val="none" w:sz="0" w:space="0" w:color="auto"/>
            <w:bottom w:val="none" w:sz="0" w:space="0" w:color="auto"/>
            <w:right w:val="none" w:sz="0" w:space="0" w:color="auto"/>
          </w:divBdr>
        </w:div>
        <w:div w:id="1578828894">
          <w:marLeft w:val="1138"/>
          <w:marRight w:val="0"/>
          <w:marTop w:val="0"/>
          <w:marBottom w:val="180"/>
          <w:divBdr>
            <w:top w:val="none" w:sz="0" w:space="0" w:color="auto"/>
            <w:left w:val="none" w:sz="0" w:space="0" w:color="auto"/>
            <w:bottom w:val="none" w:sz="0" w:space="0" w:color="auto"/>
            <w:right w:val="none" w:sz="0" w:space="0" w:color="auto"/>
          </w:divBdr>
        </w:div>
        <w:div w:id="1661233274">
          <w:marLeft w:val="1138"/>
          <w:marRight w:val="0"/>
          <w:marTop w:val="0"/>
          <w:marBottom w:val="180"/>
          <w:divBdr>
            <w:top w:val="none" w:sz="0" w:space="0" w:color="auto"/>
            <w:left w:val="none" w:sz="0" w:space="0" w:color="auto"/>
            <w:bottom w:val="none" w:sz="0" w:space="0" w:color="auto"/>
            <w:right w:val="none" w:sz="0" w:space="0" w:color="auto"/>
          </w:divBdr>
        </w:div>
        <w:div w:id="2112167338">
          <w:marLeft w:val="1138"/>
          <w:marRight w:val="0"/>
          <w:marTop w:val="0"/>
          <w:marBottom w:val="180"/>
          <w:divBdr>
            <w:top w:val="none" w:sz="0" w:space="0" w:color="auto"/>
            <w:left w:val="none" w:sz="0" w:space="0" w:color="auto"/>
            <w:bottom w:val="none" w:sz="0" w:space="0" w:color="auto"/>
            <w:right w:val="none" w:sz="0" w:space="0" w:color="auto"/>
          </w:divBdr>
        </w:div>
      </w:divsChild>
    </w:div>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483014424">
      <w:bodyDiv w:val="1"/>
      <w:marLeft w:val="0"/>
      <w:marRight w:val="0"/>
      <w:marTop w:val="0"/>
      <w:marBottom w:val="0"/>
      <w:divBdr>
        <w:top w:val="none" w:sz="0" w:space="0" w:color="auto"/>
        <w:left w:val="none" w:sz="0" w:space="0" w:color="auto"/>
        <w:bottom w:val="none" w:sz="0" w:space="0" w:color="auto"/>
        <w:right w:val="none" w:sz="0" w:space="0" w:color="auto"/>
      </w:divBdr>
      <w:divsChild>
        <w:div w:id="75398189">
          <w:marLeft w:val="0"/>
          <w:marRight w:val="0"/>
          <w:marTop w:val="0"/>
          <w:marBottom w:val="0"/>
          <w:divBdr>
            <w:top w:val="none" w:sz="0" w:space="0" w:color="auto"/>
            <w:left w:val="none" w:sz="0" w:space="0" w:color="auto"/>
            <w:bottom w:val="none" w:sz="0" w:space="0" w:color="auto"/>
            <w:right w:val="none" w:sz="0" w:space="0" w:color="auto"/>
          </w:divBdr>
        </w:div>
        <w:div w:id="430204925">
          <w:marLeft w:val="0"/>
          <w:marRight w:val="0"/>
          <w:marTop w:val="0"/>
          <w:marBottom w:val="0"/>
          <w:divBdr>
            <w:top w:val="none" w:sz="0" w:space="0" w:color="auto"/>
            <w:left w:val="none" w:sz="0" w:space="0" w:color="auto"/>
            <w:bottom w:val="none" w:sz="0" w:space="0" w:color="auto"/>
            <w:right w:val="none" w:sz="0" w:space="0" w:color="auto"/>
          </w:divBdr>
        </w:div>
        <w:div w:id="498926655">
          <w:marLeft w:val="0"/>
          <w:marRight w:val="0"/>
          <w:marTop w:val="0"/>
          <w:marBottom w:val="0"/>
          <w:divBdr>
            <w:top w:val="none" w:sz="0" w:space="0" w:color="auto"/>
            <w:left w:val="none" w:sz="0" w:space="0" w:color="auto"/>
            <w:bottom w:val="none" w:sz="0" w:space="0" w:color="auto"/>
            <w:right w:val="none" w:sz="0" w:space="0" w:color="auto"/>
          </w:divBdr>
        </w:div>
        <w:div w:id="1210188891">
          <w:marLeft w:val="0"/>
          <w:marRight w:val="0"/>
          <w:marTop w:val="0"/>
          <w:marBottom w:val="0"/>
          <w:divBdr>
            <w:top w:val="none" w:sz="0" w:space="0" w:color="auto"/>
            <w:left w:val="none" w:sz="0" w:space="0" w:color="auto"/>
            <w:bottom w:val="none" w:sz="0" w:space="0" w:color="auto"/>
            <w:right w:val="none" w:sz="0" w:space="0" w:color="auto"/>
          </w:divBdr>
        </w:div>
        <w:div w:id="1639912721">
          <w:marLeft w:val="0"/>
          <w:marRight w:val="0"/>
          <w:marTop w:val="0"/>
          <w:marBottom w:val="0"/>
          <w:divBdr>
            <w:top w:val="none" w:sz="0" w:space="0" w:color="auto"/>
            <w:left w:val="none" w:sz="0" w:space="0" w:color="auto"/>
            <w:bottom w:val="none" w:sz="0" w:space="0" w:color="auto"/>
            <w:right w:val="none" w:sz="0" w:space="0" w:color="auto"/>
          </w:divBdr>
        </w:div>
        <w:div w:id="1864704012">
          <w:marLeft w:val="0"/>
          <w:marRight w:val="0"/>
          <w:marTop w:val="0"/>
          <w:marBottom w:val="0"/>
          <w:divBdr>
            <w:top w:val="none" w:sz="0" w:space="0" w:color="auto"/>
            <w:left w:val="none" w:sz="0" w:space="0" w:color="auto"/>
            <w:bottom w:val="none" w:sz="0" w:space="0" w:color="auto"/>
            <w:right w:val="none" w:sz="0" w:space="0" w:color="auto"/>
          </w:divBdr>
        </w:div>
        <w:div w:id="1971788539">
          <w:marLeft w:val="0"/>
          <w:marRight w:val="0"/>
          <w:marTop w:val="0"/>
          <w:marBottom w:val="0"/>
          <w:divBdr>
            <w:top w:val="none" w:sz="0" w:space="0" w:color="auto"/>
            <w:left w:val="none" w:sz="0" w:space="0" w:color="auto"/>
            <w:bottom w:val="none" w:sz="0" w:space="0" w:color="auto"/>
            <w:right w:val="none" w:sz="0" w:space="0" w:color="auto"/>
          </w:divBdr>
        </w:div>
      </w:divsChild>
    </w:div>
    <w:div w:id="676082254">
      <w:bodyDiv w:val="1"/>
      <w:marLeft w:val="0"/>
      <w:marRight w:val="0"/>
      <w:marTop w:val="0"/>
      <w:marBottom w:val="0"/>
      <w:divBdr>
        <w:top w:val="none" w:sz="0" w:space="0" w:color="auto"/>
        <w:left w:val="none" w:sz="0" w:space="0" w:color="auto"/>
        <w:bottom w:val="none" w:sz="0" w:space="0" w:color="auto"/>
        <w:right w:val="none" w:sz="0" w:space="0" w:color="auto"/>
      </w:divBdr>
    </w:div>
    <w:div w:id="839084409">
      <w:bodyDiv w:val="1"/>
      <w:marLeft w:val="0"/>
      <w:marRight w:val="0"/>
      <w:marTop w:val="0"/>
      <w:marBottom w:val="0"/>
      <w:divBdr>
        <w:top w:val="none" w:sz="0" w:space="0" w:color="auto"/>
        <w:left w:val="none" w:sz="0" w:space="0" w:color="auto"/>
        <w:bottom w:val="none" w:sz="0" w:space="0" w:color="auto"/>
        <w:right w:val="none" w:sz="0" w:space="0" w:color="auto"/>
      </w:divBdr>
      <w:divsChild>
        <w:div w:id="236208953">
          <w:marLeft w:val="1138"/>
          <w:marRight w:val="0"/>
          <w:marTop w:val="0"/>
          <w:marBottom w:val="180"/>
          <w:divBdr>
            <w:top w:val="none" w:sz="0" w:space="0" w:color="auto"/>
            <w:left w:val="none" w:sz="0" w:space="0" w:color="auto"/>
            <w:bottom w:val="none" w:sz="0" w:space="0" w:color="auto"/>
            <w:right w:val="none" w:sz="0" w:space="0" w:color="auto"/>
          </w:divBdr>
        </w:div>
        <w:div w:id="340276783">
          <w:marLeft w:val="1138"/>
          <w:marRight w:val="0"/>
          <w:marTop w:val="0"/>
          <w:marBottom w:val="180"/>
          <w:divBdr>
            <w:top w:val="none" w:sz="0" w:space="0" w:color="auto"/>
            <w:left w:val="none" w:sz="0" w:space="0" w:color="auto"/>
            <w:bottom w:val="none" w:sz="0" w:space="0" w:color="auto"/>
            <w:right w:val="none" w:sz="0" w:space="0" w:color="auto"/>
          </w:divBdr>
        </w:div>
        <w:div w:id="508565590">
          <w:marLeft w:val="1138"/>
          <w:marRight w:val="0"/>
          <w:marTop w:val="0"/>
          <w:marBottom w:val="180"/>
          <w:divBdr>
            <w:top w:val="none" w:sz="0" w:space="0" w:color="auto"/>
            <w:left w:val="none" w:sz="0" w:space="0" w:color="auto"/>
            <w:bottom w:val="none" w:sz="0" w:space="0" w:color="auto"/>
            <w:right w:val="none" w:sz="0" w:space="0" w:color="auto"/>
          </w:divBdr>
        </w:div>
        <w:div w:id="900020289">
          <w:marLeft w:val="1138"/>
          <w:marRight w:val="0"/>
          <w:marTop w:val="0"/>
          <w:marBottom w:val="180"/>
          <w:divBdr>
            <w:top w:val="none" w:sz="0" w:space="0" w:color="auto"/>
            <w:left w:val="none" w:sz="0" w:space="0" w:color="auto"/>
            <w:bottom w:val="none" w:sz="0" w:space="0" w:color="auto"/>
            <w:right w:val="none" w:sz="0" w:space="0" w:color="auto"/>
          </w:divBdr>
        </w:div>
        <w:div w:id="903446518">
          <w:marLeft w:val="1138"/>
          <w:marRight w:val="0"/>
          <w:marTop w:val="0"/>
          <w:marBottom w:val="180"/>
          <w:divBdr>
            <w:top w:val="none" w:sz="0" w:space="0" w:color="auto"/>
            <w:left w:val="none" w:sz="0" w:space="0" w:color="auto"/>
            <w:bottom w:val="none" w:sz="0" w:space="0" w:color="auto"/>
            <w:right w:val="none" w:sz="0" w:space="0" w:color="auto"/>
          </w:divBdr>
        </w:div>
        <w:div w:id="951981177">
          <w:marLeft w:val="0"/>
          <w:marRight w:val="0"/>
          <w:marTop w:val="80"/>
          <w:marBottom w:val="40"/>
          <w:divBdr>
            <w:top w:val="none" w:sz="0" w:space="0" w:color="auto"/>
            <w:left w:val="none" w:sz="0" w:space="0" w:color="auto"/>
            <w:bottom w:val="none" w:sz="0" w:space="0" w:color="auto"/>
            <w:right w:val="none" w:sz="0" w:space="0" w:color="auto"/>
          </w:divBdr>
        </w:div>
        <w:div w:id="1149713725">
          <w:marLeft w:val="1138"/>
          <w:marRight w:val="0"/>
          <w:marTop w:val="0"/>
          <w:marBottom w:val="180"/>
          <w:divBdr>
            <w:top w:val="none" w:sz="0" w:space="0" w:color="auto"/>
            <w:left w:val="none" w:sz="0" w:space="0" w:color="auto"/>
            <w:bottom w:val="none" w:sz="0" w:space="0" w:color="auto"/>
            <w:right w:val="none" w:sz="0" w:space="0" w:color="auto"/>
          </w:divBdr>
        </w:div>
        <w:div w:id="1388845079">
          <w:marLeft w:val="1138"/>
          <w:marRight w:val="0"/>
          <w:marTop w:val="0"/>
          <w:marBottom w:val="180"/>
          <w:divBdr>
            <w:top w:val="none" w:sz="0" w:space="0" w:color="auto"/>
            <w:left w:val="none" w:sz="0" w:space="0" w:color="auto"/>
            <w:bottom w:val="none" w:sz="0" w:space="0" w:color="auto"/>
            <w:right w:val="none" w:sz="0" w:space="0" w:color="auto"/>
          </w:divBdr>
        </w:div>
        <w:div w:id="1618371769">
          <w:marLeft w:val="1138"/>
          <w:marRight w:val="0"/>
          <w:marTop w:val="0"/>
          <w:marBottom w:val="180"/>
          <w:divBdr>
            <w:top w:val="none" w:sz="0" w:space="0" w:color="auto"/>
            <w:left w:val="none" w:sz="0" w:space="0" w:color="auto"/>
            <w:bottom w:val="none" w:sz="0" w:space="0" w:color="auto"/>
            <w:right w:val="none" w:sz="0" w:space="0" w:color="auto"/>
          </w:divBdr>
        </w:div>
        <w:div w:id="1887137458">
          <w:marLeft w:val="1138"/>
          <w:marRight w:val="0"/>
          <w:marTop w:val="0"/>
          <w:marBottom w:val="180"/>
          <w:divBdr>
            <w:top w:val="none" w:sz="0" w:space="0" w:color="auto"/>
            <w:left w:val="none" w:sz="0" w:space="0" w:color="auto"/>
            <w:bottom w:val="none" w:sz="0" w:space="0" w:color="auto"/>
            <w:right w:val="none" w:sz="0" w:space="0" w:color="auto"/>
          </w:divBdr>
        </w:div>
        <w:div w:id="1987927025">
          <w:marLeft w:val="1411"/>
          <w:marRight w:val="0"/>
          <w:marTop w:val="0"/>
          <w:marBottom w:val="180"/>
          <w:divBdr>
            <w:top w:val="none" w:sz="0" w:space="0" w:color="auto"/>
            <w:left w:val="none" w:sz="0" w:space="0" w:color="auto"/>
            <w:bottom w:val="none" w:sz="0" w:space="0" w:color="auto"/>
            <w:right w:val="none" w:sz="0" w:space="0" w:color="auto"/>
          </w:divBdr>
        </w:div>
        <w:div w:id="2072842366">
          <w:marLeft w:val="1411"/>
          <w:marRight w:val="0"/>
          <w:marTop w:val="0"/>
          <w:marBottom w:val="18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0540006">
      <w:bodyDiv w:val="1"/>
      <w:marLeft w:val="0"/>
      <w:marRight w:val="0"/>
      <w:marTop w:val="0"/>
      <w:marBottom w:val="0"/>
      <w:divBdr>
        <w:top w:val="none" w:sz="0" w:space="0" w:color="auto"/>
        <w:left w:val="none" w:sz="0" w:space="0" w:color="auto"/>
        <w:bottom w:val="none" w:sz="0" w:space="0" w:color="auto"/>
        <w:right w:val="none" w:sz="0" w:space="0" w:color="auto"/>
      </w:divBdr>
      <w:divsChild>
        <w:div w:id="206449963">
          <w:marLeft w:val="0"/>
          <w:marRight w:val="0"/>
          <w:marTop w:val="0"/>
          <w:marBottom w:val="0"/>
          <w:divBdr>
            <w:top w:val="none" w:sz="0" w:space="0" w:color="auto"/>
            <w:left w:val="none" w:sz="0" w:space="0" w:color="auto"/>
            <w:bottom w:val="none" w:sz="0" w:space="0" w:color="auto"/>
            <w:right w:val="none" w:sz="0" w:space="0" w:color="auto"/>
          </w:divBdr>
        </w:div>
        <w:div w:id="242570344">
          <w:marLeft w:val="0"/>
          <w:marRight w:val="0"/>
          <w:marTop w:val="0"/>
          <w:marBottom w:val="0"/>
          <w:divBdr>
            <w:top w:val="none" w:sz="0" w:space="0" w:color="auto"/>
            <w:left w:val="none" w:sz="0" w:space="0" w:color="auto"/>
            <w:bottom w:val="none" w:sz="0" w:space="0" w:color="auto"/>
            <w:right w:val="none" w:sz="0" w:space="0" w:color="auto"/>
          </w:divBdr>
        </w:div>
        <w:div w:id="424813647">
          <w:marLeft w:val="0"/>
          <w:marRight w:val="0"/>
          <w:marTop w:val="0"/>
          <w:marBottom w:val="0"/>
          <w:divBdr>
            <w:top w:val="none" w:sz="0" w:space="0" w:color="auto"/>
            <w:left w:val="none" w:sz="0" w:space="0" w:color="auto"/>
            <w:bottom w:val="none" w:sz="0" w:space="0" w:color="auto"/>
            <w:right w:val="none" w:sz="0" w:space="0" w:color="auto"/>
          </w:divBdr>
        </w:div>
        <w:div w:id="1358388815">
          <w:marLeft w:val="0"/>
          <w:marRight w:val="0"/>
          <w:marTop w:val="0"/>
          <w:marBottom w:val="0"/>
          <w:divBdr>
            <w:top w:val="none" w:sz="0" w:space="0" w:color="auto"/>
            <w:left w:val="none" w:sz="0" w:space="0" w:color="auto"/>
            <w:bottom w:val="none" w:sz="0" w:space="0" w:color="auto"/>
            <w:right w:val="none" w:sz="0" w:space="0" w:color="auto"/>
          </w:divBdr>
        </w:div>
        <w:div w:id="1530558386">
          <w:marLeft w:val="0"/>
          <w:marRight w:val="0"/>
          <w:marTop w:val="0"/>
          <w:marBottom w:val="0"/>
          <w:divBdr>
            <w:top w:val="none" w:sz="0" w:space="0" w:color="auto"/>
            <w:left w:val="none" w:sz="0" w:space="0" w:color="auto"/>
            <w:bottom w:val="none" w:sz="0" w:space="0" w:color="auto"/>
            <w:right w:val="none" w:sz="0" w:space="0" w:color="auto"/>
          </w:divBdr>
        </w:div>
        <w:div w:id="1567102733">
          <w:marLeft w:val="0"/>
          <w:marRight w:val="0"/>
          <w:marTop w:val="0"/>
          <w:marBottom w:val="0"/>
          <w:divBdr>
            <w:top w:val="none" w:sz="0" w:space="0" w:color="auto"/>
            <w:left w:val="none" w:sz="0" w:space="0" w:color="auto"/>
            <w:bottom w:val="none" w:sz="0" w:space="0" w:color="auto"/>
            <w:right w:val="none" w:sz="0" w:space="0" w:color="auto"/>
          </w:divBdr>
        </w:div>
        <w:div w:id="1822386829">
          <w:marLeft w:val="0"/>
          <w:marRight w:val="0"/>
          <w:marTop w:val="0"/>
          <w:marBottom w:val="0"/>
          <w:divBdr>
            <w:top w:val="none" w:sz="0" w:space="0" w:color="auto"/>
            <w:left w:val="none" w:sz="0" w:space="0" w:color="auto"/>
            <w:bottom w:val="none" w:sz="0" w:space="0" w:color="auto"/>
            <w:right w:val="none" w:sz="0" w:space="0" w:color="auto"/>
          </w:divBdr>
        </w:div>
      </w:divsChild>
    </w:div>
    <w:div w:id="1145395116">
      <w:bodyDiv w:val="1"/>
      <w:marLeft w:val="0"/>
      <w:marRight w:val="0"/>
      <w:marTop w:val="0"/>
      <w:marBottom w:val="0"/>
      <w:divBdr>
        <w:top w:val="none" w:sz="0" w:space="0" w:color="auto"/>
        <w:left w:val="none" w:sz="0" w:space="0" w:color="auto"/>
        <w:bottom w:val="none" w:sz="0" w:space="0" w:color="auto"/>
        <w:right w:val="none" w:sz="0" w:space="0" w:color="auto"/>
      </w:divBdr>
    </w:div>
    <w:div w:id="117676659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2274163">
      <w:bodyDiv w:val="1"/>
      <w:marLeft w:val="0"/>
      <w:marRight w:val="0"/>
      <w:marTop w:val="0"/>
      <w:marBottom w:val="0"/>
      <w:divBdr>
        <w:top w:val="none" w:sz="0" w:space="0" w:color="auto"/>
        <w:left w:val="none" w:sz="0" w:space="0" w:color="auto"/>
        <w:bottom w:val="none" w:sz="0" w:space="0" w:color="auto"/>
        <w:right w:val="none" w:sz="0" w:space="0" w:color="auto"/>
      </w:divBdr>
    </w:div>
    <w:div w:id="1989939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RBI5PAMIO524-1616901215-57450</_dlc_DocId>
    <_dlc_DocIdUrl xmlns="71c5aaf6-e6ce-465b-b873-5148d2a4c105">
      <Url>https://nokia.sharepoint.com/sites/gxp/_layouts/15/DocIdRedir.aspx?ID=RBI5PAMIO524-1616901215-57450</Url>
      <Description>RBI5PAMIO524-1616901215-57450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243</TotalTime>
  <Pages>4</Pages>
  <Words>1521</Words>
  <Characters>8676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10177</CharactersWithSpaces>
  <SharedDoc>false</SharedDoc>
  <HyperlinkBase/>
  <HLinks>
    <vt:vector size="12" baseType="variant">
      <vt:variant>
        <vt:i4>2555996</vt:i4>
      </vt:variant>
      <vt:variant>
        <vt:i4>3</vt:i4>
      </vt:variant>
      <vt:variant>
        <vt:i4>0</vt:i4>
      </vt:variant>
      <vt:variant>
        <vt:i4>5</vt:i4>
      </vt:variant>
      <vt:variant>
        <vt:lpwstr>mailto:bernhard.wegmann@nokia.com</vt:lpwstr>
      </vt:variant>
      <vt:variant>
        <vt:lpwstr/>
      </vt:variant>
      <vt:variant>
        <vt:i4>4718648</vt:i4>
      </vt:variant>
      <vt:variant>
        <vt:i4>0</vt:i4>
      </vt:variant>
      <vt:variant>
        <vt:i4>0</vt:i4>
      </vt:variant>
      <vt:variant>
        <vt:i4>5</vt:i4>
      </vt:variant>
      <vt:variant>
        <vt:lpwstr>mailto:gyorgy.wolfner@nokia.com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(GWO4)</cp:lastModifiedBy>
  <cp:revision>140</cp:revision>
  <dcterms:created xsi:type="dcterms:W3CDTF">2025-10-02T06:57:00Z</dcterms:created>
  <dcterms:modified xsi:type="dcterms:W3CDTF">2025-10-03T07:51:00Z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056e2086-dbaf-4696-b455-1ebdd8e39f01</vt:lpwstr>
  </property>
</Properties>
</file>